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06356295" w:rsidR="00244206" w:rsidRPr="0093454C" w:rsidRDefault="00244206" w:rsidP="007E0893">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3E0F1B">
        <w:rPr>
          <w:b/>
          <w:noProof/>
          <w:sz w:val="24"/>
        </w:rPr>
        <w:t>8</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B02B40">
        <w:rPr>
          <w:b/>
          <w:noProof/>
          <w:sz w:val="24"/>
        </w:rPr>
        <w:t>10156</w:t>
      </w:r>
    </w:p>
    <w:bookmarkEnd w:id="1"/>
    <w:bookmarkEnd w:id="2"/>
    <w:p w14:paraId="3DEA82A0" w14:textId="5685CEDE" w:rsidR="001A6150" w:rsidRPr="00BC5BE1" w:rsidRDefault="00962029" w:rsidP="007E0893">
      <w:pPr>
        <w:pStyle w:val="a4"/>
        <w:spacing w:after="100" w:afterAutospacing="1"/>
        <w:jc w:val="both"/>
        <w:rPr>
          <w:rFonts w:eastAsia="MS Mincho"/>
          <w:sz w:val="24"/>
        </w:rPr>
      </w:pPr>
      <w:r>
        <w:rPr>
          <w:rFonts w:eastAsia="MS Mincho"/>
          <w:sz w:val="24"/>
        </w:rPr>
        <w:t>Orlando, US</w:t>
      </w:r>
      <w:r w:rsidR="00E82A0C">
        <w:rPr>
          <w:rFonts w:eastAsia="MS Mincho"/>
          <w:sz w:val="24"/>
        </w:rPr>
        <w:t>A</w:t>
      </w:r>
      <w:r>
        <w:rPr>
          <w:rFonts w:eastAsia="MS Mincho"/>
          <w:sz w:val="24"/>
        </w:rPr>
        <w:t>, 18</w:t>
      </w:r>
      <w:r w:rsidRPr="00962029">
        <w:rPr>
          <w:rFonts w:eastAsia="MS Mincho"/>
          <w:sz w:val="24"/>
          <w:vertAlign w:val="superscript"/>
        </w:rPr>
        <w:t>th</w:t>
      </w:r>
      <w:r>
        <w:rPr>
          <w:rFonts w:eastAsia="MS Mincho"/>
          <w:sz w:val="24"/>
        </w:rPr>
        <w:t xml:space="preserve"> – 22</w:t>
      </w:r>
      <w:r w:rsidRPr="00962029">
        <w:rPr>
          <w:rFonts w:eastAsia="MS Mincho"/>
          <w:sz w:val="24"/>
          <w:vertAlign w:val="superscript"/>
        </w:rPr>
        <w:t>nd</w:t>
      </w:r>
      <w:r>
        <w:rPr>
          <w:rFonts w:eastAsia="MS Mincho"/>
          <w:sz w:val="24"/>
        </w:rPr>
        <w:t xml:space="preserve"> Nov</w:t>
      </w:r>
      <w:r w:rsidR="006A417B" w:rsidRPr="00BC5BE1">
        <w:rPr>
          <w:rFonts w:eastAsia="MS Mincho"/>
          <w:sz w:val="24"/>
        </w:rPr>
        <w:t>, 202</w:t>
      </w:r>
      <w:r w:rsidR="00665391" w:rsidRPr="00BC5BE1">
        <w:rPr>
          <w:rFonts w:eastAsia="MS Mincho"/>
          <w:sz w:val="24"/>
        </w:rPr>
        <w:t>4</w:t>
      </w:r>
    </w:p>
    <w:p w14:paraId="68A217B4" w14:textId="77777777" w:rsidR="00505E15" w:rsidRPr="00BC5BE1" w:rsidRDefault="007B4780" w:rsidP="007E0893">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BA06BD6" w:rsidR="00505E15" w:rsidRPr="00BC5BE1" w:rsidRDefault="00505E15" w:rsidP="007E0893">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203B88" w:rsidRPr="00BC5BE1">
        <w:rPr>
          <w:rFonts w:ascii="Arial" w:hAnsi="Arial"/>
          <w:b/>
          <w:sz w:val="24"/>
          <w:lang w:val="en-US"/>
        </w:rPr>
        <w:t>6</w:t>
      </w:r>
    </w:p>
    <w:p w14:paraId="5F6BA498" w14:textId="6ECD76CE"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89644E">
        <w:rPr>
          <w:rFonts w:ascii="Arial" w:hAnsi="Arial"/>
          <w:b/>
          <w:sz w:val="24"/>
        </w:rPr>
        <w:t>S</w:t>
      </w:r>
      <w:r w:rsidRPr="00C06C0E">
        <w:rPr>
          <w:rFonts w:ascii="Arial" w:hAnsi="Arial"/>
          <w:b/>
          <w:sz w:val="24"/>
        </w:rPr>
        <w:t>ilicon</w:t>
      </w:r>
    </w:p>
    <w:p w14:paraId="3F9633C9" w14:textId="0EEEFF05" w:rsidR="00505E15" w:rsidRPr="00C06C0E" w:rsidRDefault="00505E15" w:rsidP="007E0893">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3F26DC">
        <w:rPr>
          <w:rFonts w:ascii="Arial" w:hAnsi="Arial"/>
          <w:b/>
          <w:sz w:val="24"/>
        </w:rPr>
        <w:t>XR rate control</w:t>
      </w:r>
    </w:p>
    <w:p w14:paraId="004D7453"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7E0893">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64764E8F" w14:textId="4323F4FE" w:rsidR="00E9439D" w:rsidRDefault="003871FA" w:rsidP="007E0893">
      <w:pPr>
        <w:spacing w:before="100" w:beforeAutospacing="1" w:after="100" w:afterAutospacing="1"/>
        <w:jc w:val="both"/>
        <w:rPr>
          <w:color w:val="000000"/>
        </w:rPr>
      </w:pPr>
      <w:r>
        <w:rPr>
          <w:color w:val="000000"/>
        </w:rPr>
        <w:t xml:space="preserve">During the last meeting, RAN2 agreed to consider enhancements for bit rate recommendation to fit for XR applications. </w:t>
      </w:r>
      <w:r w:rsidR="00E9439D">
        <w:rPr>
          <w:rFonts w:hint="eastAsia"/>
          <w:color w:val="000000"/>
        </w:rPr>
        <w:t>I</w:t>
      </w:r>
      <w:r w:rsidR="00E9439D">
        <w:rPr>
          <w:color w:val="000000"/>
        </w:rPr>
        <w:t xml:space="preserve">n this contribution, we will </w:t>
      </w:r>
      <w:r w:rsidR="00CA785F">
        <w:rPr>
          <w:color w:val="000000"/>
        </w:rPr>
        <w:t xml:space="preserve">further analyse the potential directions for enhancement and give </w:t>
      </w:r>
      <w:r w:rsidR="00DF3C57">
        <w:rPr>
          <w:color w:val="000000"/>
        </w:rPr>
        <w:t>our</w:t>
      </w:r>
      <w:r w:rsidR="00CA785F">
        <w:rPr>
          <w:color w:val="000000"/>
        </w:rPr>
        <w:t xml:space="preserve"> views</w:t>
      </w:r>
      <w:r w:rsidR="00E9439D">
        <w:rPr>
          <w:color w:val="000000"/>
        </w:rPr>
        <w:t>.</w:t>
      </w:r>
    </w:p>
    <w:p w14:paraId="3FC2A83F" w14:textId="5D033684" w:rsidR="000B1B5F" w:rsidRDefault="00585087" w:rsidP="007E0893">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72794A8C" w:rsidR="000B1B5F" w:rsidRDefault="000B1B5F" w:rsidP="007E0893">
      <w:pPr>
        <w:pStyle w:val="20"/>
        <w:jc w:val="both"/>
      </w:pPr>
      <w:r>
        <w:rPr>
          <w:rFonts w:hint="eastAsia"/>
        </w:rPr>
        <w:t>2</w:t>
      </w:r>
      <w:r>
        <w:t>.</w:t>
      </w:r>
      <w:r w:rsidR="00181024">
        <w:t xml:space="preserve">1 </w:t>
      </w:r>
      <w:r w:rsidR="00CF1291">
        <w:t xml:space="preserve">Per QoS flow </w:t>
      </w:r>
      <w:r w:rsidR="00903451">
        <w:t xml:space="preserve">bit rate </w:t>
      </w:r>
      <w:r w:rsidR="005F5BB4">
        <w:t>recommendation</w:t>
      </w:r>
    </w:p>
    <w:p w14:paraId="717CBC0C" w14:textId="447996AC" w:rsidR="0097015B" w:rsidRDefault="0081159C" w:rsidP="007E0893">
      <w:pPr>
        <w:spacing w:before="100" w:beforeAutospacing="1" w:after="100" w:afterAutospacing="1"/>
        <w:jc w:val="both"/>
      </w:pPr>
      <w:r>
        <w:t xml:space="preserve">Currently, the </w:t>
      </w:r>
      <w:r w:rsidR="007C21B4">
        <w:t xml:space="preserve">bit rate recommendation is performed </w:t>
      </w:r>
      <w:r w:rsidR="00587DB9">
        <w:t>per</w:t>
      </w:r>
      <w:r>
        <w:t xml:space="preserve"> LCH</w:t>
      </w:r>
      <w:r w:rsidR="00587DB9">
        <w:t xml:space="preserve"> via a MAC CE</w:t>
      </w:r>
      <w:r>
        <w:t>.</w:t>
      </w:r>
      <w:r w:rsidR="0097015B">
        <w:t xml:space="preserve"> </w:t>
      </w:r>
      <w:r w:rsidR="0097015B">
        <w:rPr>
          <w:rFonts w:hint="eastAsia"/>
        </w:rPr>
        <w:t>H</w:t>
      </w:r>
      <w:r w:rsidR="0097015B">
        <w:t xml:space="preserve">owever, such </w:t>
      </w:r>
      <w:r w:rsidR="00E31307">
        <w:t xml:space="preserve">per LCH </w:t>
      </w:r>
      <w:r w:rsidR="0097015B">
        <w:t>indication may be not refined enough</w:t>
      </w:r>
      <w:r w:rsidR="00494083">
        <w:t xml:space="preserve"> for XR services</w:t>
      </w:r>
      <w:r w:rsidR="0097015B">
        <w:t xml:space="preserve">. Considering it is possible that multiple QoS flows are mapped to the same LCH, </w:t>
      </w:r>
      <w:r w:rsidR="00E31307">
        <w:t>when the gNB indicate</w:t>
      </w:r>
      <w:r w:rsidR="002971C7">
        <w:t>s</w:t>
      </w:r>
      <w:r w:rsidR="00E31307">
        <w:t xml:space="preserve"> a recommended bit rate for the LCH, it is confusing for the UE</w:t>
      </w:r>
      <w:r w:rsidR="00211EB1">
        <w:t xml:space="preserve"> to determine</w:t>
      </w:r>
      <w:r w:rsidR="002971C7">
        <w:t xml:space="preserve"> the bit rate for each QoS flow over the LCH.</w:t>
      </w:r>
      <w:r w:rsidR="0089644E">
        <w:t xml:space="preserve"> </w:t>
      </w:r>
      <w:r w:rsidR="00BF36CD">
        <w:t xml:space="preserve">Some companies may think it can be resolved based on the UE implementation. For example, the UE can divide the recommended bit rate </w:t>
      </w:r>
      <w:r w:rsidR="00886CFB">
        <w:t>evenly</w:t>
      </w:r>
      <w:r w:rsidR="00BF36CD">
        <w:t xml:space="preserve"> among the multiple QoS flows. </w:t>
      </w:r>
      <w:r w:rsidR="00BA0D81">
        <w:t xml:space="preserve">However, this is not always reasonable and may be </w:t>
      </w:r>
      <w:r w:rsidR="00455100">
        <w:t>not according to</w:t>
      </w:r>
      <w:r w:rsidR="00BA0D81">
        <w:t xml:space="preserve"> the network expectation</w:t>
      </w:r>
      <w:r w:rsidR="00562B51">
        <w:t>.</w:t>
      </w:r>
    </w:p>
    <w:p w14:paraId="314F6314" w14:textId="22EAF9C9" w:rsidR="00523A63" w:rsidRDefault="00523A63" w:rsidP="007E0893">
      <w:pPr>
        <w:spacing w:before="100" w:beforeAutospacing="1" w:after="100" w:afterAutospacing="1"/>
        <w:jc w:val="both"/>
      </w:pPr>
      <w:r>
        <w:t>In the NR QoS mechanism, the NG-RAN is responsible to ensure the QoS requirement on a per QoS flow level.</w:t>
      </w:r>
      <w:r w:rsidR="00F34CE4">
        <w:t xml:space="preserve"> If the gNB cannot control the rate of each QoS flow accurately, it would be hard to monitor and guarantee the QoS requirements. Especially, if the data rate recommendation is provided on a per DRB basis</w:t>
      </w:r>
      <w:r w:rsidR="00DF69D8">
        <w:t xml:space="preserve"> and it is up to UE to determine which QoS flows’ rate to be adjusted, it is risky that some of the QoS flows may be unable to meet the QoS requirement</w:t>
      </w:r>
      <w:r w:rsidR="000021DC">
        <w:t>s</w:t>
      </w:r>
      <w:r w:rsidR="00DF69D8">
        <w:t>.</w:t>
      </w:r>
    </w:p>
    <w:p w14:paraId="6CAC1B06" w14:textId="03F9A8DD" w:rsidR="00C773DE" w:rsidRPr="00110924" w:rsidRDefault="00C773DE" w:rsidP="007E0893">
      <w:pPr>
        <w:spacing w:before="100" w:beforeAutospacing="1" w:after="100" w:afterAutospacing="1"/>
        <w:jc w:val="both"/>
        <w:rPr>
          <w:b/>
        </w:rPr>
      </w:pPr>
      <w:r w:rsidRPr="00110924">
        <w:rPr>
          <w:b/>
          <w:i/>
          <w:u w:val="single"/>
        </w:rPr>
        <w:t xml:space="preserve">Observation 1: </w:t>
      </w:r>
      <w:r w:rsidRPr="00110924">
        <w:rPr>
          <w:b/>
        </w:rPr>
        <w:t>Per DRB based rate control is inaccurate and may cause some risk in QoS guarantee.</w:t>
      </w:r>
    </w:p>
    <w:p w14:paraId="6EF9000E" w14:textId="77777777" w:rsidR="00FA632E" w:rsidRDefault="00587DB9" w:rsidP="007E0893">
      <w:pPr>
        <w:spacing w:before="100" w:beforeAutospacing="1" w:after="100" w:afterAutospacing="1"/>
        <w:jc w:val="both"/>
      </w:pPr>
      <w:r>
        <w:rPr>
          <w:rFonts w:hint="eastAsia"/>
        </w:rPr>
        <w:t>B</w:t>
      </w:r>
      <w:r>
        <w:t>esides, the intention of XR rate control is to resolve the network congestion</w:t>
      </w:r>
      <w:r w:rsidR="00754A14">
        <w:t xml:space="preserve"> from the application layer</w:t>
      </w:r>
      <w:r w:rsidR="00A63AD4">
        <w:t>, which is similar to the purpose of L4S introduced in R18.</w:t>
      </w:r>
      <w:r w:rsidR="00754A14">
        <w:t xml:space="preserve"> While L4S is managed in the level of QoS flow, the same level should be applied to rate control as well. </w:t>
      </w:r>
    </w:p>
    <w:p w14:paraId="07962CDD" w14:textId="066F1804" w:rsidR="00587DB9" w:rsidRDefault="00754A14" w:rsidP="007E0893">
      <w:pPr>
        <w:spacing w:before="100" w:beforeAutospacing="1" w:after="100" w:afterAutospacing="1"/>
        <w:jc w:val="both"/>
      </w:pPr>
      <w:r>
        <w:t xml:space="preserve">Also, in R19, SA2 is investigating </w:t>
      </w:r>
      <w:r w:rsidR="00C80372">
        <w:t xml:space="preserve">the </w:t>
      </w:r>
      <w:r w:rsidR="00C80372">
        <w:rPr>
          <w:rFonts w:hint="eastAsia"/>
        </w:rPr>
        <w:t>solution</w:t>
      </w:r>
      <w:r w:rsidR="00C80372">
        <w:t xml:space="preserve"> </w:t>
      </w:r>
      <w:r>
        <w:t>to support available data rate exposure</w:t>
      </w:r>
      <w:r w:rsidR="002C5AAA">
        <w:t xml:space="preserve"> for XR, as clarified in KI#9 in TR 23.700-70 [1].</w:t>
      </w:r>
      <w:r w:rsidR="00C80372">
        <w:t xml:space="preserve"> The considered solution intends to expose the available data rate to the application server for a QoS flow, so that the application server can adjust the DL source rate accordingly. It has the similar idea as the RAN2 considered XR rate control. To keep align for DL and UL, RAN2 should apply per QoS flow rate control.</w:t>
      </w:r>
    </w:p>
    <w:p w14:paraId="04228B6D" w14:textId="5477E5DC" w:rsidR="00FA484B" w:rsidRPr="00FA484B" w:rsidRDefault="00FA484B" w:rsidP="007E0893">
      <w:pPr>
        <w:spacing w:before="100" w:beforeAutospacing="1" w:after="100" w:afterAutospacing="1"/>
        <w:jc w:val="both"/>
        <w:rPr>
          <w:b/>
          <w:bCs/>
        </w:rPr>
      </w:pPr>
      <w:r w:rsidRPr="00FA484B">
        <w:rPr>
          <w:rFonts w:hint="eastAsia"/>
          <w:b/>
          <w:bCs/>
          <w:i/>
          <w:iCs/>
          <w:u w:val="single"/>
        </w:rPr>
        <w:t>O</w:t>
      </w:r>
      <w:r w:rsidRPr="00FA484B">
        <w:rPr>
          <w:b/>
          <w:bCs/>
          <w:i/>
          <w:iCs/>
          <w:u w:val="single"/>
        </w:rPr>
        <w:t xml:space="preserve">bservation </w:t>
      </w:r>
      <w:r w:rsidR="008800A8">
        <w:rPr>
          <w:b/>
          <w:bCs/>
          <w:i/>
          <w:iCs/>
          <w:u w:val="single"/>
        </w:rPr>
        <w:t>2</w:t>
      </w:r>
      <w:r w:rsidRPr="00FA484B">
        <w:rPr>
          <w:b/>
          <w:bCs/>
          <w:i/>
          <w:iCs/>
          <w:u w:val="single"/>
        </w:rPr>
        <w:t>:</w:t>
      </w:r>
      <w:r w:rsidRPr="00FA484B">
        <w:rPr>
          <w:b/>
          <w:bCs/>
          <w:i/>
          <w:iCs/>
        </w:rPr>
        <w:t xml:space="preserve"> </w:t>
      </w:r>
      <w:r w:rsidRPr="00FA484B">
        <w:rPr>
          <w:b/>
          <w:bCs/>
        </w:rPr>
        <w:t>XR rate control has the similar intention as L4S and available data rate exposure, while the lat</w:t>
      </w:r>
      <w:r w:rsidR="001C6D6A">
        <w:rPr>
          <w:b/>
          <w:bCs/>
        </w:rPr>
        <w:t>t</w:t>
      </w:r>
      <w:r w:rsidRPr="00FA484B">
        <w:rPr>
          <w:b/>
          <w:bCs/>
        </w:rPr>
        <w:t>er two solutions work in the level of QoS flow.</w:t>
      </w:r>
    </w:p>
    <w:p w14:paraId="36DBD82B" w14:textId="3149CBCE" w:rsidR="00501AFF" w:rsidRDefault="009B6109" w:rsidP="007E0893">
      <w:pPr>
        <w:spacing w:before="100" w:beforeAutospacing="1" w:after="100" w:afterAutospacing="1"/>
        <w:jc w:val="both"/>
      </w:pPr>
      <w:r>
        <w:rPr>
          <w:rFonts w:hint="eastAsia"/>
        </w:rPr>
        <w:t>R</w:t>
      </w:r>
      <w:r>
        <w:t xml:space="preserve">egarding the technical feasibility, we think there is no difficulty for RAN to </w:t>
      </w:r>
      <w:r w:rsidR="002F489D">
        <w:t>provide recommended bit rate in the level of QoS flow.</w:t>
      </w:r>
      <w:r w:rsidR="00B1607D">
        <w:t xml:space="preserve"> Actually, similar issue has already be</w:t>
      </w:r>
      <w:r w:rsidR="001C6D6A">
        <w:t>en</w:t>
      </w:r>
      <w:r w:rsidR="00B1607D">
        <w:t xml:space="preserve"> discussed previously. In </w:t>
      </w:r>
      <w:r w:rsidR="00B1607D" w:rsidRPr="00B1607D">
        <w:t>S2-2405625</w:t>
      </w:r>
      <w:r w:rsidR="00B1607D">
        <w:t xml:space="preserve"> [2]</w:t>
      </w:r>
      <w:r w:rsidR="00B1607D">
        <w:rPr>
          <w:rFonts w:hint="eastAsia"/>
        </w:rPr>
        <w:t>,</w:t>
      </w:r>
      <w:r w:rsidR="00B1607D">
        <w:t xml:space="preserve"> SA2 asked RAN2</w:t>
      </w:r>
      <w:r w:rsidR="005A2C24">
        <w:t xml:space="preserve"> and RAN3</w:t>
      </w:r>
      <w:r w:rsidR="00B1607D">
        <w:t xml:space="preserve"> whether it is possible for the NG-RAN to provide the available data rate for QoS flows. </w:t>
      </w:r>
      <w:r w:rsidR="00501AFF">
        <w:rPr>
          <w:rFonts w:hint="eastAsia"/>
        </w:rPr>
        <w:t>According</w:t>
      </w:r>
      <w:r w:rsidR="00501AFF">
        <w:t xml:space="preserve"> to the replies of RAN2 and RAN3 in </w:t>
      </w:r>
      <w:r w:rsidR="00501AFF" w:rsidRPr="00501AFF">
        <w:t>R2-2405779</w:t>
      </w:r>
      <w:r w:rsidR="00501AFF">
        <w:t xml:space="preserve"> [2] and </w:t>
      </w:r>
      <w:r w:rsidR="00501AFF" w:rsidRPr="00501AFF">
        <w:t>R3-244844</w:t>
      </w:r>
      <w:r w:rsidR="00501AFF">
        <w:t xml:space="preserve"> [3], it is feasible for NG-RAN to determine and provide the available data rate at least for GBR QoS flows. </w:t>
      </w:r>
      <w:r w:rsidR="002158E7">
        <w:t xml:space="preserve">The corresponding question and answers in the LSs are excerpted below. </w:t>
      </w:r>
      <w:r w:rsidR="00501AFF">
        <w:t>For UL XR rate control, things should be the same and per QoS flow rate control should be applicable.</w:t>
      </w:r>
    </w:p>
    <w:tbl>
      <w:tblPr>
        <w:tblStyle w:val="af6"/>
        <w:tblW w:w="0" w:type="auto"/>
        <w:tblLook w:val="04A0" w:firstRow="1" w:lastRow="0" w:firstColumn="1" w:lastColumn="0" w:noHBand="0" w:noVBand="1"/>
      </w:tblPr>
      <w:tblGrid>
        <w:gridCol w:w="9629"/>
      </w:tblGrid>
      <w:tr w:rsidR="002158E7" w14:paraId="52EF6FB5" w14:textId="77777777" w:rsidTr="002158E7">
        <w:tc>
          <w:tcPr>
            <w:tcW w:w="9629" w:type="dxa"/>
          </w:tcPr>
          <w:p w14:paraId="5FBB93CE" w14:textId="77777777" w:rsidR="002158E7" w:rsidRDefault="002158E7" w:rsidP="007E0893">
            <w:pPr>
              <w:spacing w:before="100" w:beforeAutospacing="1" w:after="100" w:afterAutospacing="1"/>
              <w:jc w:val="both"/>
            </w:pPr>
            <w:r w:rsidRPr="00B1607D">
              <w:t>S2-2405625</w:t>
            </w:r>
          </w:p>
          <w:p w14:paraId="13A5991B" w14:textId="2CB178E6" w:rsidR="002158E7" w:rsidRPr="003955C7" w:rsidRDefault="003955C7" w:rsidP="00607674">
            <w:pPr>
              <w:numPr>
                <w:ilvl w:val="0"/>
                <w:numId w:val="5"/>
              </w:numPr>
              <w:overflowPunct/>
              <w:snapToGrid w:val="0"/>
              <w:spacing w:after="120"/>
              <w:jc w:val="both"/>
              <w:textAlignment w:val="auto"/>
              <w:rPr>
                <w:lang w:val="en-US"/>
              </w:rPr>
            </w:pPr>
            <w:r w:rsidRPr="003955C7">
              <w:rPr>
                <w:rFonts w:ascii="Arial" w:hAnsi="Arial" w:cs="Arial"/>
                <w:b/>
                <w:lang w:val="en-US" w:eastAsia="en-US"/>
              </w:rPr>
              <w:t>Question</w:t>
            </w:r>
            <w:r w:rsidRPr="003955C7">
              <w:rPr>
                <w:rFonts w:ascii="Arial" w:hAnsi="Arial" w:cs="Arial" w:hint="eastAsia"/>
                <w:b/>
                <w:lang w:val="en-US"/>
              </w:rPr>
              <w:t>3</w:t>
            </w:r>
            <w:r w:rsidRPr="003955C7">
              <w:rPr>
                <w:rFonts w:ascii="Arial" w:hAnsi="Arial" w:cs="Arial"/>
                <w:b/>
                <w:lang w:val="en-US"/>
              </w:rPr>
              <w:t xml:space="preserve"> </w:t>
            </w:r>
            <w:r w:rsidRPr="003955C7">
              <w:rPr>
                <w:rFonts w:ascii="Arial" w:hAnsi="Arial" w:cs="Arial"/>
                <w:b/>
                <w:lang w:val="en-US" w:eastAsia="en-US"/>
              </w:rPr>
              <w:t xml:space="preserve">[for </w:t>
            </w:r>
            <w:r w:rsidRPr="003955C7">
              <w:rPr>
                <w:rFonts w:ascii="Aptos" w:hAnsi="Aptos"/>
                <w:b/>
                <w:color w:val="000000"/>
                <w:sz w:val="22"/>
                <w:szCs w:val="22"/>
                <w:lang w:val="en-US" w:eastAsia="en-US"/>
              </w:rPr>
              <w:t>RAN2 and RAN3</w:t>
            </w:r>
            <w:r w:rsidRPr="003955C7">
              <w:rPr>
                <w:rFonts w:ascii="Arial" w:hAnsi="Arial" w:cs="Arial"/>
                <w:b/>
                <w:lang w:val="en-US" w:eastAsia="en-US"/>
              </w:rPr>
              <w:t>]:</w:t>
            </w:r>
            <w:r w:rsidRPr="003955C7">
              <w:rPr>
                <w:rFonts w:ascii="Arial" w:eastAsia="等线" w:hAnsi="Arial" w:cs="Arial"/>
                <w:lang w:val="en-US"/>
              </w:rPr>
              <w:t xml:space="preserve"> SA2 would like to ask for to feedback on whether it is feasible for the NG-RAN to provide available data rate for the (non-)GBR QoS Flows. </w:t>
            </w:r>
          </w:p>
        </w:tc>
      </w:tr>
      <w:tr w:rsidR="002158E7" w14:paraId="7EDDE856" w14:textId="77777777" w:rsidTr="002158E7">
        <w:tc>
          <w:tcPr>
            <w:tcW w:w="9629" w:type="dxa"/>
          </w:tcPr>
          <w:p w14:paraId="10D2AB42" w14:textId="77777777" w:rsidR="002158E7" w:rsidRDefault="003955C7" w:rsidP="007E0893">
            <w:pPr>
              <w:spacing w:before="100" w:beforeAutospacing="1" w:after="100" w:afterAutospacing="1"/>
              <w:jc w:val="both"/>
            </w:pPr>
            <w:r w:rsidRPr="00501AFF">
              <w:lastRenderedPageBreak/>
              <w:t>R2-2405779</w:t>
            </w:r>
          </w:p>
          <w:p w14:paraId="287DD840" w14:textId="7D0BE5D2" w:rsidR="003955C7" w:rsidRPr="003955C7" w:rsidRDefault="003955C7" w:rsidP="003955C7">
            <w:pPr>
              <w:overflowPunct/>
              <w:snapToGrid w:val="0"/>
              <w:jc w:val="both"/>
              <w:textAlignment w:val="auto"/>
              <w:rPr>
                <w:lang w:val="en-US"/>
              </w:rPr>
            </w:pPr>
            <w:r w:rsidRPr="003955C7">
              <w:rPr>
                <w:rFonts w:ascii="Arial" w:hAnsi="Arial" w:cs="Arial"/>
                <w:b/>
                <w:bCs/>
                <w:lang w:val="en-US"/>
              </w:rPr>
              <w:t>Regarding Question 2 on whether it is feasible for the NG-RAN to provide available data rate for the (non-)GBR QoS Flows</w:t>
            </w:r>
            <w:r w:rsidRPr="003955C7">
              <w:rPr>
                <w:rFonts w:ascii="Arial" w:hAnsi="Arial" w:cs="Arial"/>
                <w:bCs/>
                <w:lang w:val="en-US"/>
              </w:rPr>
              <w:t>, RAN2 thinks that whether it can be estimated at QoS flow level is RAN3 issue, so it is up to RAN3 to answer.</w:t>
            </w:r>
          </w:p>
        </w:tc>
      </w:tr>
      <w:tr w:rsidR="002158E7" w14:paraId="3BA44058" w14:textId="77777777" w:rsidTr="002158E7">
        <w:tc>
          <w:tcPr>
            <w:tcW w:w="9629" w:type="dxa"/>
          </w:tcPr>
          <w:p w14:paraId="01985EA9" w14:textId="77777777" w:rsidR="002158E7" w:rsidRDefault="003955C7" w:rsidP="007E0893">
            <w:pPr>
              <w:spacing w:before="100" w:beforeAutospacing="1" w:after="100" w:afterAutospacing="1"/>
              <w:jc w:val="both"/>
            </w:pPr>
            <w:r w:rsidRPr="00501AFF">
              <w:t>R3-244844</w:t>
            </w:r>
          </w:p>
          <w:p w14:paraId="21150AA3" w14:textId="77777777" w:rsidR="003955C7" w:rsidRPr="003955C7" w:rsidRDefault="003955C7" w:rsidP="003955C7">
            <w:pPr>
              <w:overflowPunct/>
              <w:autoSpaceDE/>
              <w:autoSpaceDN/>
              <w:adjustRightInd/>
              <w:snapToGrid w:val="0"/>
              <w:spacing w:after="120"/>
              <w:jc w:val="both"/>
              <w:textAlignment w:val="auto"/>
              <w:rPr>
                <w:rFonts w:ascii="Arial" w:eastAsia="等线" w:hAnsi="Arial" w:cs="Arial"/>
                <w:b/>
                <w:bCs/>
              </w:rPr>
            </w:pPr>
            <w:r w:rsidRPr="003955C7">
              <w:rPr>
                <w:rFonts w:ascii="Arial" w:eastAsia="等线" w:hAnsi="Arial" w:cs="Arial" w:hint="eastAsia"/>
                <w:b/>
                <w:bCs/>
              </w:rPr>
              <w:t>[</w:t>
            </w:r>
            <w:r w:rsidRPr="003955C7">
              <w:rPr>
                <w:rFonts w:ascii="Arial" w:eastAsia="等线" w:hAnsi="Arial" w:cs="Arial"/>
                <w:b/>
                <w:bCs/>
              </w:rPr>
              <w:t xml:space="preserve">RAN3 </w:t>
            </w:r>
            <w:r w:rsidRPr="003955C7">
              <w:rPr>
                <w:rFonts w:ascii="Arial" w:eastAsia="等线" w:hAnsi="Arial" w:cs="Arial" w:hint="eastAsia"/>
                <w:b/>
                <w:bCs/>
              </w:rPr>
              <w:t>ans</w:t>
            </w:r>
            <w:r w:rsidRPr="003955C7">
              <w:rPr>
                <w:rFonts w:ascii="Arial" w:eastAsia="等线" w:hAnsi="Arial" w:cs="Arial"/>
                <w:b/>
                <w:bCs/>
              </w:rPr>
              <w:t xml:space="preserve">wer to Question3]: </w:t>
            </w:r>
          </w:p>
          <w:p w14:paraId="3F45CAEF" w14:textId="77777777" w:rsidR="003955C7" w:rsidRPr="003955C7" w:rsidRDefault="003955C7" w:rsidP="003955C7">
            <w:pPr>
              <w:overflowPunct/>
              <w:autoSpaceDE/>
              <w:autoSpaceDN/>
              <w:adjustRightInd/>
              <w:textAlignment w:val="auto"/>
              <w:rPr>
                <w:rFonts w:ascii="Arial" w:eastAsia="等线" w:hAnsi="Arial" w:cs="Arial"/>
                <w:lang w:val="en-US"/>
              </w:rPr>
            </w:pPr>
            <w:r w:rsidRPr="003955C7">
              <w:rPr>
                <w:rFonts w:ascii="Arial" w:eastAsia="等线" w:hAnsi="Arial" w:cs="Arial"/>
                <w:lang w:val="en-US"/>
              </w:rPr>
              <w:t xml:space="preserve">For semi-static </w:t>
            </w:r>
            <w:r w:rsidRPr="003955C7">
              <w:rPr>
                <w:rFonts w:ascii="Arial" w:eastAsia="等线" w:hAnsi="Arial" w:cs="Arial" w:hint="eastAsia"/>
                <w:lang w:val="en-US"/>
              </w:rPr>
              <w:t xml:space="preserve">periodicity </w:t>
            </w:r>
            <w:r w:rsidRPr="003955C7">
              <w:rPr>
                <w:rFonts w:ascii="Arial" w:eastAsia="等线" w:hAnsi="Arial" w:cs="Arial"/>
                <w:lang w:val="en-US"/>
              </w:rPr>
              <w:t>traffic, it is feasible for NG-RAN node to provide the available data rate to CN via UP. For dynamic traffic, some companies have concern that the reporting of available data rate may not be accurate.</w:t>
            </w:r>
            <w:r w:rsidRPr="003955C7">
              <w:rPr>
                <w:rFonts w:ascii="Arial" w:eastAsia="等线" w:hAnsi="Arial" w:cs="Arial" w:hint="eastAsia"/>
                <w:lang w:val="en-US"/>
              </w:rPr>
              <w:t xml:space="preserve"> </w:t>
            </w:r>
          </w:p>
          <w:p w14:paraId="2035665A" w14:textId="01699B37" w:rsidR="003955C7" w:rsidRPr="003955C7" w:rsidRDefault="003955C7" w:rsidP="003955C7">
            <w:pPr>
              <w:overflowPunct/>
              <w:autoSpaceDE/>
              <w:autoSpaceDN/>
              <w:adjustRightInd/>
              <w:textAlignment w:val="auto"/>
              <w:rPr>
                <w:lang w:val="en-US"/>
              </w:rPr>
            </w:pPr>
            <w:r w:rsidRPr="003955C7">
              <w:rPr>
                <w:rFonts w:ascii="Arial" w:eastAsia="等线" w:hAnsi="Arial" w:cs="Arial"/>
                <w:lang w:val="en-US"/>
              </w:rPr>
              <w:t>R</w:t>
            </w:r>
            <w:r w:rsidRPr="003955C7">
              <w:rPr>
                <w:rFonts w:ascii="Arial" w:eastAsia="等线" w:hAnsi="Arial" w:cs="Arial" w:hint="eastAsia"/>
                <w:lang w:val="en-US"/>
              </w:rPr>
              <w:t xml:space="preserve">AN3 would like SA2 to </w:t>
            </w:r>
            <w:r w:rsidRPr="003955C7">
              <w:rPr>
                <w:rFonts w:ascii="Arial" w:eastAsia="等线" w:hAnsi="Arial" w:cs="Arial"/>
                <w:lang w:val="en-US"/>
              </w:rPr>
              <w:t>further clarify the definition of “available data rate”, e.g., it is</w:t>
            </w:r>
            <w:r w:rsidRPr="003955C7">
              <w:rPr>
                <w:rFonts w:ascii="Arial" w:eastAsia="等线" w:hAnsi="Arial" w:cs="Arial" w:hint="eastAsia"/>
                <w:lang w:val="en-US"/>
              </w:rPr>
              <w:t xml:space="preserve"> only below the GFBR, or between GFBR and MFBR, or even above MBFR</w:t>
            </w:r>
            <w:r w:rsidRPr="003955C7">
              <w:rPr>
                <w:rFonts w:ascii="Arial" w:eastAsia="等线" w:hAnsi="Arial" w:cs="Arial"/>
                <w:lang w:val="en-US"/>
              </w:rPr>
              <w:t>;</w:t>
            </w:r>
            <w:r w:rsidRPr="003955C7">
              <w:rPr>
                <w:rFonts w:ascii="Arial" w:eastAsia="等线" w:hAnsi="Arial" w:cs="Arial" w:hint="eastAsia"/>
                <w:lang w:val="en-US"/>
              </w:rPr>
              <w:t xml:space="preserve"> </w:t>
            </w:r>
            <w:r w:rsidRPr="003955C7">
              <w:rPr>
                <w:rFonts w:ascii="Arial" w:eastAsia="等线" w:hAnsi="Arial" w:cs="Arial"/>
                <w:lang w:val="en-US"/>
              </w:rPr>
              <w:t>whether it should be periodic reporting, on demand reporting, or thre</w:t>
            </w:r>
            <w:r w:rsidRPr="003955C7">
              <w:rPr>
                <w:rFonts w:ascii="Arial" w:eastAsia="等线" w:hAnsi="Arial" w:cs="Arial" w:hint="eastAsia"/>
                <w:lang w:val="en-US"/>
              </w:rPr>
              <w:t>s</w:t>
            </w:r>
            <w:r w:rsidRPr="003955C7">
              <w:rPr>
                <w:rFonts w:ascii="Arial" w:eastAsia="等线" w:hAnsi="Arial" w:cs="Arial"/>
                <w:lang w:val="en-US"/>
              </w:rPr>
              <w:t>hold(s) defined reporting.</w:t>
            </w:r>
          </w:p>
        </w:tc>
      </w:tr>
    </w:tbl>
    <w:p w14:paraId="3BF9CCED" w14:textId="16BA17AB" w:rsidR="00FA484B" w:rsidRPr="00FA484B" w:rsidRDefault="00FA484B" w:rsidP="007E0893">
      <w:pPr>
        <w:spacing w:before="100" w:beforeAutospacing="1" w:after="100" w:afterAutospacing="1"/>
        <w:jc w:val="both"/>
        <w:rPr>
          <w:b/>
          <w:bCs/>
        </w:rPr>
      </w:pPr>
      <w:r w:rsidRPr="00FA484B">
        <w:rPr>
          <w:rFonts w:hint="eastAsia"/>
          <w:b/>
          <w:bCs/>
          <w:i/>
          <w:iCs/>
          <w:u w:val="single"/>
        </w:rPr>
        <w:t>O</w:t>
      </w:r>
      <w:r w:rsidRPr="00FA484B">
        <w:rPr>
          <w:b/>
          <w:bCs/>
          <w:i/>
          <w:iCs/>
          <w:u w:val="single"/>
        </w:rPr>
        <w:t xml:space="preserve">bservation </w:t>
      </w:r>
      <w:r w:rsidR="008800A8">
        <w:rPr>
          <w:b/>
          <w:bCs/>
          <w:i/>
          <w:iCs/>
          <w:u w:val="single"/>
        </w:rPr>
        <w:t>3</w:t>
      </w:r>
      <w:r w:rsidRPr="00FA484B">
        <w:rPr>
          <w:b/>
          <w:bCs/>
          <w:i/>
          <w:iCs/>
          <w:u w:val="single"/>
        </w:rPr>
        <w:t>:</w:t>
      </w:r>
      <w:r w:rsidRPr="00FA484B">
        <w:rPr>
          <w:b/>
          <w:bCs/>
        </w:rPr>
        <w:t xml:space="preserve"> RAN2 and RAN3 have concluded it is feasible to estimate and provide the available data rate for QoS flows during the previous discussion.</w:t>
      </w:r>
    </w:p>
    <w:p w14:paraId="1E6AA927" w14:textId="7C2AC06D" w:rsidR="00B5032A" w:rsidRDefault="00327D4D" w:rsidP="007E0893">
      <w:pPr>
        <w:spacing w:before="100" w:beforeAutospacing="1" w:after="100" w:afterAutospacing="1"/>
        <w:jc w:val="both"/>
      </w:pPr>
      <w:r>
        <w:rPr>
          <w:rFonts w:hint="eastAsia"/>
        </w:rPr>
        <w:t>With</w:t>
      </w:r>
      <w:r>
        <w:t xml:space="preserve"> the above analysis and observations, we think per QoS flow bit rate recommendation should be supported for XR, to provide flexible and accurate rate control with the </w:t>
      </w:r>
      <w:r w:rsidR="00414967">
        <w:t xml:space="preserve">purpose of congestion </w:t>
      </w:r>
      <w:r w:rsidR="001C6D6A">
        <w:t>management</w:t>
      </w:r>
      <w:r w:rsidR="00BF36CD">
        <w:t>.</w:t>
      </w:r>
    </w:p>
    <w:p w14:paraId="421B6219" w14:textId="134DB36D" w:rsidR="001B5AF5" w:rsidRDefault="001B5AF5" w:rsidP="007E0893">
      <w:pPr>
        <w:spacing w:before="100" w:beforeAutospacing="1" w:after="100" w:afterAutospacing="1"/>
        <w:jc w:val="both"/>
        <w:rPr>
          <w:b/>
        </w:rPr>
      </w:pPr>
      <w:r w:rsidRPr="001B5AF5">
        <w:rPr>
          <w:b/>
          <w:i/>
          <w:u w:val="single"/>
        </w:rPr>
        <w:t>Proposal</w:t>
      </w:r>
      <w:r w:rsidR="00327D4D">
        <w:rPr>
          <w:b/>
          <w:i/>
          <w:u w:val="single"/>
        </w:rPr>
        <w:t xml:space="preserve"> 1</w:t>
      </w:r>
      <w:r w:rsidRPr="00FB62F8">
        <w:rPr>
          <w:b/>
          <w:i/>
          <w:u w:val="single"/>
        </w:rPr>
        <w:t>:</w:t>
      </w:r>
      <w:r w:rsidR="00FA7691">
        <w:rPr>
          <w:b/>
        </w:rPr>
        <w:t xml:space="preserve"> RAN2 </w:t>
      </w:r>
      <w:r w:rsidR="004C6A41">
        <w:rPr>
          <w:b/>
        </w:rPr>
        <w:t>to support per QoS flow level bit rate recommendation</w:t>
      </w:r>
      <w:r w:rsidR="00F838C6">
        <w:rPr>
          <w:b/>
        </w:rPr>
        <w:t>.</w:t>
      </w:r>
    </w:p>
    <w:p w14:paraId="5232D3C9" w14:textId="2239D787" w:rsidR="00CD5417" w:rsidRDefault="00CD5417" w:rsidP="00CD5417">
      <w:pPr>
        <w:pStyle w:val="20"/>
        <w:jc w:val="both"/>
      </w:pPr>
      <w:r>
        <w:rPr>
          <w:rFonts w:hint="eastAsia"/>
        </w:rPr>
        <w:t>2</w:t>
      </w:r>
      <w:r>
        <w:t>.</w:t>
      </w:r>
      <w:r w:rsidR="00030827">
        <w:t>2</w:t>
      </w:r>
      <w:r>
        <w:t xml:space="preserve"> UL MAC CE for UE desired bit rate</w:t>
      </w:r>
    </w:p>
    <w:p w14:paraId="02F3B1FF" w14:textId="77777777" w:rsidR="00CD5417" w:rsidRDefault="00CD5417" w:rsidP="00CD5417">
      <w:pPr>
        <w:spacing w:before="100" w:beforeAutospacing="1" w:after="100" w:afterAutospacing="1"/>
        <w:jc w:val="both"/>
        <w:rPr>
          <w:lang w:val="en-US"/>
        </w:rPr>
      </w:pPr>
      <w:r>
        <w:rPr>
          <w:lang w:val="en-US"/>
        </w:rPr>
        <w:t xml:space="preserve">In the legacy ANBR procedure, besides the DL recommended bit rate MAC CE sending by the gNB to the UE, there is also an UL MAC CE which is used to indicate the UE desired bit rate. The UL MAC CE has the same format as the DL MAC CE. </w:t>
      </w:r>
    </w:p>
    <w:p w14:paraId="5A002D4C" w14:textId="77777777" w:rsidR="00CD5417" w:rsidRDefault="00CD5417" w:rsidP="00CD5417">
      <w:pPr>
        <w:spacing w:before="100" w:beforeAutospacing="1" w:after="100" w:afterAutospacing="1"/>
        <w:jc w:val="both"/>
        <w:rPr>
          <w:lang w:val="en-US"/>
        </w:rPr>
      </w:pPr>
      <w:r>
        <w:rPr>
          <w:rFonts w:hint="eastAsia"/>
          <w:lang w:val="en-US"/>
        </w:rPr>
        <w:t>F</w:t>
      </w:r>
      <w:r>
        <w:rPr>
          <w:lang w:val="en-US"/>
        </w:rPr>
        <w:t xml:space="preserve">or R19 </w:t>
      </w:r>
      <w:r>
        <w:rPr>
          <w:rFonts w:hint="eastAsia"/>
          <w:lang w:val="en-US"/>
        </w:rPr>
        <w:t>XR</w:t>
      </w:r>
      <w:r>
        <w:rPr>
          <w:lang w:val="en-US"/>
        </w:rPr>
        <w:t xml:space="preserve"> rate control, a similar mechanism can be adopted so that the UE can send the desired bit rate to the gNB. This would make the solution more complete and useful. For example, in case of congestion, the gNB may ask the application to decrease the source rate. After a period of time, the application may want to restore the rate, but it is not sure about whether the network congestion has disappeared or not. A proper way is that the UE notifies the gNB about its desired bit rate, then the gNB can evaluate whether the desired rate can be provided and indicate a new recommended bit rate to the UE as the response.</w:t>
      </w:r>
    </w:p>
    <w:p w14:paraId="53D69626" w14:textId="77777777" w:rsidR="00CD5417" w:rsidRDefault="00CD5417" w:rsidP="00CD5417">
      <w:pPr>
        <w:spacing w:before="100" w:beforeAutospacing="1" w:after="100" w:afterAutospacing="1"/>
        <w:jc w:val="both"/>
        <w:rPr>
          <w:lang w:val="en-US"/>
        </w:rPr>
      </w:pPr>
      <w:r>
        <w:rPr>
          <w:rFonts w:hint="eastAsia"/>
          <w:lang w:val="en-US"/>
        </w:rPr>
        <w:t>T</w:t>
      </w:r>
      <w:r>
        <w:rPr>
          <w:lang w:val="en-US"/>
        </w:rPr>
        <w:t>o support desired bit rate indication, the UL MAC CE should be enhanced in the same way as the DL MAC CE for bit rate recommendation, so that both MAC CEs can fit for XR applications.</w:t>
      </w:r>
    </w:p>
    <w:p w14:paraId="26E915EB" w14:textId="7BC74B3A" w:rsidR="00CD5417" w:rsidRPr="00E46E0B" w:rsidRDefault="00CD5417" w:rsidP="007E0893">
      <w:pPr>
        <w:spacing w:before="100" w:beforeAutospacing="1" w:after="100" w:afterAutospacing="1"/>
        <w:jc w:val="both"/>
        <w:rPr>
          <w:rFonts w:hint="eastAsia"/>
          <w:b/>
          <w:iCs/>
        </w:rPr>
      </w:pPr>
      <w:r w:rsidRPr="00863532">
        <w:rPr>
          <w:b/>
          <w:i/>
          <w:u w:val="single"/>
        </w:rPr>
        <w:t>Propo</w:t>
      </w:r>
      <w:r w:rsidRPr="00CF6C96">
        <w:rPr>
          <w:b/>
          <w:i/>
          <w:u w:val="single"/>
        </w:rPr>
        <w:t>sal</w:t>
      </w:r>
      <w:r>
        <w:rPr>
          <w:b/>
          <w:i/>
          <w:u w:val="single"/>
        </w:rPr>
        <w:t xml:space="preserve"> </w:t>
      </w:r>
      <w:r w:rsidR="009D7CA8">
        <w:rPr>
          <w:b/>
          <w:i/>
          <w:u w:val="single"/>
        </w:rPr>
        <w:t>2</w:t>
      </w:r>
      <w:r w:rsidRPr="00CF6C96">
        <w:rPr>
          <w:b/>
          <w:i/>
          <w:u w:val="single"/>
        </w:rPr>
        <w:t>:</w:t>
      </w:r>
      <w:r>
        <w:rPr>
          <w:b/>
          <w:i/>
          <w:u w:val="single"/>
        </w:rPr>
        <w:t xml:space="preserve"> </w:t>
      </w:r>
      <w:r>
        <w:rPr>
          <w:b/>
          <w:iCs/>
        </w:rPr>
        <w:t xml:space="preserve">The UL MAC CE with the same enhancements as the DL </w:t>
      </w:r>
      <w:r>
        <w:rPr>
          <w:rFonts w:hint="eastAsia"/>
          <w:b/>
          <w:iCs/>
        </w:rPr>
        <w:t>MAC</w:t>
      </w:r>
      <w:r>
        <w:rPr>
          <w:b/>
          <w:iCs/>
        </w:rPr>
        <w:t xml:space="preserve"> </w:t>
      </w:r>
      <w:r>
        <w:rPr>
          <w:rFonts w:hint="eastAsia"/>
          <w:b/>
          <w:iCs/>
        </w:rPr>
        <w:t>CE</w:t>
      </w:r>
      <w:r>
        <w:rPr>
          <w:b/>
          <w:iCs/>
        </w:rPr>
        <w:t xml:space="preserve"> should be supported to allow the UE to indicate the desired bit rate for XR applications.</w:t>
      </w:r>
    </w:p>
    <w:p w14:paraId="6155073E" w14:textId="1CDC09FC" w:rsidR="00430DEC" w:rsidRDefault="00430DEC" w:rsidP="007E0893">
      <w:pPr>
        <w:pStyle w:val="20"/>
        <w:jc w:val="both"/>
      </w:pPr>
      <w:r>
        <w:rPr>
          <w:rFonts w:hint="eastAsia"/>
        </w:rPr>
        <w:t>2</w:t>
      </w:r>
      <w:r>
        <w:t>.</w:t>
      </w:r>
      <w:r w:rsidR="00030827">
        <w:t>3</w:t>
      </w:r>
      <w:r>
        <w:t xml:space="preserve"> </w:t>
      </w:r>
      <w:r w:rsidR="00B63AE5">
        <w:t>R</w:t>
      </w:r>
      <w:r w:rsidR="002850A6">
        <w:t>ecommended bit rate</w:t>
      </w:r>
      <w:r w:rsidR="00B63AE5">
        <w:t xml:space="preserve"> value</w:t>
      </w:r>
    </w:p>
    <w:p w14:paraId="6A7CEA97" w14:textId="20B7025B" w:rsidR="0046784D" w:rsidRDefault="0046784D" w:rsidP="00DB0D64">
      <w:pPr>
        <w:spacing w:before="100" w:beforeAutospacing="1" w:after="100" w:afterAutospacing="1"/>
        <w:jc w:val="both"/>
      </w:pPr>
      <w:r>
        <w:rPr>
          <w:rFonts w:hint="eastAsia"/>
        </w:rPr>
        <w:t>D</w:t>
      </w:r>
      <w:r>
        <w:t>uring the last meeting, RAN2 noticed that the</w:t>
      </w:r>
      <w:r w:rsidR="00D05F4E">
        <w:t xml:space="preserve"> range and the </w:t>
      </w:r>
      <w:r>
        <w:t>granularity of the recommended bit rate</w:t>
      </w:r>
      <w:r w:rsidR="00D05F4E">
        <w:t xml:space="preserve"> in the current specification may be not suitable for XR services. To confirm the requirements, RAN2 has sent LS to SA4 asking for the required granularity and range for XR rate recommendation.</w:t>
      </w:r>
    </w:p>
    <w:p w14:paraId="71B5B2E5" w14:textId="0BA4DCDB" w:rsidR="00D05F4E" w:rsidRDefault="00C958FF" w:rsidP="00DB0D64">
      <w:pPr>
        <w:spacing w:before="100" w:beforeAutospacing="1" w:after="100" w:afterAutospacing="1"/>
        <w:jc w:val="both"/>
        <w:rPr>
          <w:lang w:val="en-US"/>
        </w:rPr>
      </w:pPr>
      <w:r>
        <w:rPr>
          <w:lang w:val="en-US"/>
        </w:rPr>
        <w:t>Before receiving the reply</w:t>
      </w:r>
      <w:r w:rsidR="00D05F4E">
        <w:rPr>
          <w:lang w:val="en-US"/>
        </w:rPr>
        <w:t xml:space="preserve"> from SA4</w:t>
      </w:r>
      <w:r>
        <w:rPr>
          <w:lang w:val="en-US"/>
        </w:rPr>
        <w:t xml:space="preserve">, </w:t>
      </w:r>
      <w:r w:rsidR="00852B16">
        <w:rPr>
          <w:lang w:val="en-US"/>
        </w:rPr>
        <w:t xml:space="preserve">RAN2 </w:t>
      </w:r>
      <w:r>
        <w:rPr>
          <w:lang w:val="en-US"/>
        </w:rPr>
        <w:t>can</w:t>
      </w:r>
      <w:r w:rsidR="00852B16">
        <w:rPr>
          <w:lang w:val="en-US"/>
        </w:rPr>
        <w:t xml:space="preserve"> consider some</w:t>
      </w:r>
      <w:r>
        <w:rPr>
          <w:lang w:val="en-US"/>
        </w:rPr>
        <w:t xml:space="preserve"> </w:t>
      </w:r>
      <w:r w:rsidR="00852B16">
        <w:rPr>
          <w:lang w:val="en-US"/>
        </w:rPr>
        <w:t>solutions</w:t>
      </w:r>
      <w:r w:rsidR="00D05F4E">
        <w:rPr>
          <w:lang w:val="en-US"/>
        </w:rPr>
        <w:t xml:space="preserve"> in advance</w:t>
      </w:r>
      <w:r w:rsidR="00852B16">
        <w:rPr>
          <w:lang w:val="en-US"/>
        </w:rPr>
        <w:t xml:space="preserve">. </w:t>
      </w:r>
      <w:r w:rsidR="00D05F4E">
        <w:rPr>
          <w:lang w:val="en-US"/>
        </w:rPr>
        <w:t>The following solutions were agreed as the potential approaches</w:t>
      </w:r>
      <w:r w:rsidR="00D6696E">
        <w:rPr>
          <w:lang w:val="en-US"/>
        </w:rPr>
        <w:t xml:space="preserve"> in RAN#127bis</w:t>
      </w:r>
      <w:r w:rsidR="00D05F4E">
        <w:rPr>
          <w:lang w:val="en-US"/>
        </w:rPr>
        <w:t>.</w:t>
      </w:r>
    </w:p>
    <w:tbl>
      <w:tblPr>
        <w:tblStyle w:val="af6"/>
        <w:tblW w:w="0" w:type="auto"/>
        <w:tblLook w:val="04A0" w:firstRow="1" w:lastRow="0" w:firstColumn="1" w:lastColumn="0" w:noHBand="0" w:noVBand="1"/>
      </w:tblPr>
      <w:tblGrid>
        <w:gridCol w:w="9629"/>
      </w:tblGrid>
      <w:tr w:rsidR="00D05F4E" w14:paraId="568E86E2" w14:textId="77777777" w:rsidTr="00D05F4E">
        <w:tc>
          <w:tcPr>
            <w:tcW w:w="9629" w:type="dxa"/>
          </w:tcPr>
          <w:p w14:paraId="5F447233" w14:textId="77777777" w:rsidR="00D05F4E" w:rsidRPr="00D05F4E" w:rsidRDefault="00D05F4E" w:rsidP="002C4785">
            <w:pPr>
              <w:tabs>
                <w:tab w:val="num" w:pos="1619"/>
              </w:tabs>
              <w:overflowPunct/>
              <w:autoSpaceDE/>
              <w:autoSpaceDN/>
              <w:adjustRightInd/>
              <w:spacing w:before="60" w:after="0"/>
              <w:ind w:leftChars="-50" w:left="260" w:hanging="360"/>
              <w:jc w:val="both"/>
              <w:textAlignment w:val="auto"/>
              <w:rPr>
                <w:rFonts w:ascii="Arial" w:eastAsia="MS Mincho" w:hAnsi="Arial"/>
                <w:b/>
                <w:szCs w:val="24"/>
                <w:lang w:eastAsia="en-GB"/>
              </w:rPr>
            </w:pPr>
            <w:r w:rsidRPr="00D05F4E">
              <w:rPr>
                <w:rFonts w:ascii="Arial" w:eastAsia="MS Mincho" w:hAnsi="Arial"/>
                <w:b/>
                <w:szCs w:val="24"/>
                <w:lang w:eastAsia="en-GB"/>
              </w:rPr>
              <w:t>RAN2 to consider the following approaches to provide recommended bit rate values better fitting XR applications:</w:t>
            </w:r>
          </w:p>
          <w:p w14:paraId="5FDDEDC2" w14:textId="77777777" w:rsidR="00D05F4E" w:rsidRPr="00D05F4E" w:rsidRDefault="00D05F4E" w:rsidP="002C4785">
            <w:pPr>
              <w:overflowPunct/>
              <w:autoSpaceDE/>
              <w:autoSpaceDN/>
              <w:adjustRightInd/>
              <w:spacing w:before="60" w:after="0"/>
              <w:ind w:leftChars="129" w:left="258"/>
              <w:jc w:val="both"/>
              <w:textAlignment w:val="auto"/>
              <w:rPr>
                <w:rFonts w:ascii="Arial" w:eastAsia="MS Mincho" w:hAnsi="Arial"/>
                <w:b/>
                <w:szCs w:val="24"/>
                <w:lang w:eastAsia="en-GB"/>
              </w:rPr>
            </w:pPr>
            <w:r w:rsidRPr="00D05F4E">
              <w:rPr>
                <w:rFonts w:ascii="Arial" w:eastAsia="MS Mincho" w:hAnsi="Arial"/>
                <w:b/>
                <w:szCs w:val="24"/>
                <w:lang w:eastAsia="en-GB"/>
              </w:rPr>
              <w:t>-</w:t>
            </w:r>
            <w:r w:rsidRPr="00D05F4E">
              <w:rPr>
                <w:rFonts w:ascii="Arial" w:eastAsia="MS Mincho" w:hAnsi="Arial"/>
                <w:b/>
                <w:szCs w:val="24"/>
                <w:lang w:eastAsia="en-GB"/>
              </w:rPr>
              <w:tab/>
              <w:t>Extend the Bit Rate field</w:t>
            </w:r>
          </w:p>
          <w:p w14:paraId="5FF72682" w14:textId="77777777" w:rsidR="00D05F4E" w:rsidRPr="00D05F4E" w:rsidRDefault="00D05F4E" w:rsidP="002C4785">
            <w:pPr>
              <w:overflowPunct/>
              <w:autoSpaceDE/>
              <w:autoSpaceDN/>
              <w:adjustRightInd/>
              <w:spacing w:before="60" w:after="0"/>
              <w:ind w:leftChars="129" w:left="258"/>
              <w:jc w:val="both"/>
              <w:textAlignment w:val="auto"/>
              <w:rPr>
                <w:rFonts w:ascii="Arial" w:eastAsia="MS Mincho" w:hAnsi="Arial"/>
                <w:b/>
                <w:szCs w:val="24"/>
                <w:lang w:eastAsia="en-GB"/>
              </w:rPr>
            </w:pPr>
            <w:r w:rsidRPr="00D05F4E">
              <w:rPr>
                <w:rFonts w:ascii="Arial" w:eastAsia="MS Mincho" w:hAnsi="Arial"/>
                <w:b/>
                <w:szCs w:val="24"/>
                <w:lang w:eastAsia="en-GB"/>
              </w:rPr>
              <w:t>-</w:t>
            </w:r>
            <w:r w:rsidRPr="00D05F4E">
              <w:rPr>
                <w:rFonts w:ascii="Arial" w:eastAsia="MS Mincho" w:hAnsi="Arial"/>
                <w:b/>
                <w:szCs w:val="24"/>
                <w:lang w:eastAsia="en-GB"/>
              </w:rPr>
              <w:tab/>
              <w:t>Define a new bit rate table to provide sufficient granularity for XR traffic</w:t>
            </w:r>
          </w:p>
          <w:p w14:paraId="5775A02B" w14:textId="6DFCC408" w:rsidR="00D05F4E" w:rsidRPr="002C4785" w:rsidRDefault="00D05F4E" w:rsidP="002C4785">
            <w:pPr>
              <w:overflowPunct/>
              <w:autoSpaceDE/>
              <w:autoSpaceDN/>
              <w:adjustRightInd/>
              <w:spacing w:before="60" w:after="0"/>
              <w:ind w:leftChars="129" w:left="258"/>
              <w:jc w:val="both"/>
              <w:textAlignment w:val="auto"/>
            </w:pPr>
            <w:r w:rsidRPr="00D05F4E">
              <w:rPr>
                <w:rFonts w:ascii="Arial" w:eastAsia="MS Mincho" w:hAnsi="Arial"/>
                <w:b/>
                <w:szCs w:val="24"/>
                <w:lang w:eastAsia="en-GB"/>
              </w:rPr>
              <w:t>-</w:t>
            </w:r>
            <w:r w:rsidRPr="00D05F4E">
              <w:rPr>
                <w:rFonts w:ascii="Arial" w:eastAsia="MS Mincho" w:hAnsi="Arial"/>
                <w:b/>
                <w:szCs w:val="24"/>
                <w:lang w:eastAsia="en-GB"/>
              </w:rPr>
              <w:tab/>
              <w:t>Introduce new values for the bitRateMultiplier</w:t>
            </w:r>
          </w:p>
        </w:tc>
      </w:tr>
    </w:tbl>
    <w:p w14:paraId="37C4788F" w14:textId="76EDD269" w:rsidR="00D159BD" w:rsidRDefault="00D159BD" w:rsidP="00DB0D64">
      <w:pPr>
        <w:spacing w:before="100" w:beforeAutospacing="1" w:after="100" w:afterAutospacing="1"/>
        <w:jc w:val="both"/>
        <w:rPr>
          <w:lang w:val="en-US"/>
        </w:rPr>
      </w:pPr>
      <w:r>
        <w:rPr>
          <w:lang w:val="en-US"/>
        </w:rPr>
        <w:t>To converge the issue, we analyze the pros and cons for e</w:t>
      </w:r>
      <w:r w:rsidR="004A2D14">
        <w:rPr>
          <w:lang w:val="en-US"/>
        </w:rPr>
        <w:t>ach approach</w:t>
      </w:r>
      <w:r>
        <w:rPr>
          <w:lang w:val="en-US"/>
        </w:rPr>
        <w:t xml:space="preserve"> mentioned above as following.</w:t>
      </w:r>
    </w:p>
    <w:p w14:paraId="4438EF6F" w14:textId="58A6BFB0" w:rsidR="00D159BD" w:rsidRPr="00556BD1" w:rsidRDefault="00D159BD" w:rsidP="00D159BD">
      <w:pPr>
        <w:pStyle w:val="af2"/>
        <w:numPr>
          <w:ilvl w:val="0"/>
          <w:numId w:val="4"/>
        </w:numPr>
        <w:spacing w:before="100" w:beforeAutospacing="1" w:after="100" w:afterAutospacing="1"/>
        <w:rPr>
          <w:rFonts w:ascii="Times New Roman" w:hAnsi="Times New Roman" w:cs="Times New Roman"/>
          <w:b/>
          <w:bCs/>
          <w:sz w:val="20"/>
          <w:szCs w:val="20"/>
        </w:rPr>
      </w:pPr>
      <w:r w:rsidRPr="00556BD1">
        <w:rPr>
          <w:rFonts w:ascii="Times New Roman" w:hAnsi="Times New Roman" w:cs="Times New Roman" w:hint="eastAsia"/>
          <w:b/>
          <w:bCs/>
          <w:sz w:val="20"/>
          <w:szCs w:val="20"/>
        </w:rPr>
        <w:lastRenderedPageBreak/>
        <w:t>A</w:t>
      </w:r>
      <w:r w:rsidRPr="00556BD1">
        <w:rPr>
          <w:rFonts w:ascii="Times New Roman" w:hAnsi="Times New Roman" w:cs="Times New Roman"/>
          <w:b/>
          <w:bCs/>
          <w:sz w:val="20"/>
          <w:szCs w:val="20"/>
        </w:rPr>
        <w:t xml:space="preserve">lternative 1: </w:t>
      </w:r>
      <w:r>
        <w:rPr>
          <w:rFonts w:ascii="Times New Roman" w:hAnsi="Times New Roman" w:cs="Times New Roman"/>
          <w:b/>
          <w:bCs/>
          <w:sz w:val="20"/>
          <w:szCs w:val="20"/>
        </w:rPr>
        <w:t>Extend the Bit Rate field.</w:t>
      </w:r>
    </w:p>
    <w:p w14:paraId="3D4A99D3" w14:textId="4EB96C17" w:rsidR="008F22BB" w:rsidRDefault="00C234EF" w:rsidP="008F22BB">
      <w:pPr>
        <w:spacing w:before="100" w:beforeAutospacing="1" w:after="100" w:afterAutospacing="1"/>
        <w:ind w:left="420"/>
        <w:jc w:val="both"/>
        <w:rPr>
          <w:lang w:val="en-US"/>
        </w:rPr>
      </w:pPr>
      <w:r>
        <w:rPr>
          <w:rFonts w:hint="eastAsia"/>
          <w:lang w:val="en-US"/>
        </w:rPr>
        <w:t>C</w:t>
      </w:r>
      <w:r>
        <w:rPr>
          <w:lang w:val="en-US"/>
        </w:rPr>
        <w:t>urrently, the Bit Rate field in the recommended bit rate MAC CE is represented in 6 bits, corresponding to 56 valid code points. When the range of the bit rate becomes large, the granularity turns to be too rough due to the limited code</w:t>
      </w:r>
      <w:r w:rsidR="00050A3A">
        <w:rPr>
          <w:lang w:val="en-US"/>
        </w:rPr>
        <w:t xml:space="preserve"> </w:t>
      </w:r>
      <w:r>
        <w:rPr>
          <w:lang w:val="en-US"/>
        </w:rPr>
        <w:t>p</w:t>
      </w:r>
      <w:r w:rsidR="00422FB1">
        <w:rPr>
          <w:lang w:val="en-US"/>
        </w:rPr>
        <w:t xml:space="preserve">oints. </w:t>
      </w:r>
      <w:r w:rsidR="00050A3A">
        <w:rPr>
          <w:lang w:val="en-US"/>
        </w:rPr>
        <w:t xml:space="preserve">A simple way is to extend the Bit Rate field with more bits so that it can indicate the bit rate in a finer </w:t>
      </w:r>
      <w:r w:rsidR="008F22BB">
        <w:rPr>
          <w:lang w:val="en-US"/>
        </w:rPr>
        <w:t>way</w:t>
      </w:r>
      <w:r w:rsidR="00050A3A">
        <w:rPr>
          <w:lang w:val="en-US"/>
        </w:rPr>
        <w:t>.</w:t>
      </w:r>
    </w:p>
    <w:p w14:paraId="118D2ACD" w14:textId="68B775CD" w:rsidR="008F22BB" w:rsidRDefault="00FF346E" w:rsidP="008F22BB">
      <w:pPr>
        <w:spacing w:before="100" w:beforeAutospacing="1" w:after="100" w:afterAutospacing="1"/>
        <w:ind w:left="420"/>
        <w:jc w:val="both"/>
        <w:rPr>
          <w:lang w:val="en-US"/>
        </w:rPr>
      </w:pPr>
      <w:r>
        <w:rPr>
          <w:lang w:val="en-US"/>
        </w:rPr>
        <w:t xml:space="preserve">The solution is simple in thought. </w:t>
      </w:r>
      <w:r w:rsidR="008F22BB">
        <w:rPr>
          <w:rFonts w:hint="eastAsia"/>
          <w:lang w:val="en-US"/>
        </w:rPr>
        <w:t>T</w:t>
      </w:r>
      <w:r w:rsidR="008F22BB">
        <w:rPr>
          <w:lang w:val="en-US"/>
        </w:rPr>
        <w:t xml:space="preserve">o support the solution, </w:t>
      </w:r>
      <w:r>
        <w:rPr>
          <w:lang w:val="en-US"/>
        </w:rPr>
        <w:t xml:space="preserve">a new bit rate table with more code points added based on the existing table defined in TS 38.321 would be needed. </w:t>
      </w:r>
      <w:r w:rsidR="0012495A">
        <w:rPr>
          <w:lang w:val="en-US"/>
        </w:rPr>
        <w:t>How many code points to be added should depend on the required granularit</w:t>
      </w:r>
      <w:r w:rsidR="00852122">
        <w:rPr>
          <w:lang w:val="en-US"/>
        </w:rPr>
        <w:t>y and range for XR applications.</w:t>
      </w:r>
      <w:r w:rsidR="002E76A6">
        <w:rPr>
          <w:lang w:val="en-US"/>
        </w:rPr>
        <w:t xml:space="preserve"> A new MAC CE with an extended Bit Rate field would be used to indicate the values in the new table.</w:t>
      </w:r>
    </w:p>
    <w:p w14:paraId="0309C40C" w14:textId="088BDDA1" w:rsidR="006146A0" w:rsidRPr="008F22BB" w:rsidRDefault="006146A0" w:rsidP="008F22BB">
      <w:pPr>
        <w:spacing w:before="100" w:beforeAutospacing="1" w:after="100" w:afterAutospacing="1"/>
        <w:ind w:left="420"/>
        <w:jc w:val="both"/>
        <w:rPr>
          <w:lang w:val="en-US"/>
        </w:rPr>
      </w:pPr>
      <w:r>
        <w:rPr>
          <w:lang w:val="en-US"/>
        </w:rPr>
        <w:t xml:space="preserve">However, such solution closely relies on the requirements of XR applications. For now, it may be feasible to figure out the new code points based on the feedback from SA4, which may consider the existing applications and codecs. But it is hard to provide future proof </w:t>
      </w:r>
      <w:r w:rsidR="009B1A6F">
        <w:rPr>
          <w:lang w:val="en-US"/>
        </w:rPr>
        <w:t>considering the possibility that new applications and codecs with different requirements for rate control may appear.</w:t>
      </w:r>
    </w:p>
    <w:p w14:paraId="79702408" w14:textId="3A749779" w:rsidR="00852B16" w:rsidRPr="00556BD1" w:rsidRDefault="00852B16" w:rsidP="00607674">
      <w:pPr>
        <w:pStyle w:val="af2"/>
        <w:numPr>
          <w:ilvl w:val="0"/>
          <w:numId w:val="4"/>
        </w:numPr>
        <w:spacing w:before="100" w:beforeAutospacing="1" w:after="100" w:afterAutospacing="1"/>
        <w:rPr>
          <w:rFonts w:ascii="Times New Roman" w:hAnsi="Times New Roman" w:cs="Times New Roman"/>
          <w:b/>
          <w:bCs/>
          <w:sz w:val="20"/>
          <w:szCs w:val="20"/>
        </w:rPr>
      </w:pPr>
      <w:r w:rsidRPr="00556BD1">
        <w:rPr>
          <w:rFonts w:ascii="Times New Roman" w:hAnsi="Times New Roman" w:cs="Times New Roman" w:hint="eastAsia"/>
          <w:b/>
          <w:bCs/>
          <w:sz w:val="20"/>
          <w:szCs w:val="20"/>
        </w:rPr>
        <w:t>A</w:t>
      </w:r>
      <w:r w:rsidRPr="00556BD1">
        <w:rPr>
          <w:rFonts w:ascii="Times New Roman" w:hAnsi="Times New Roman" w:cs="Times New Roman"/>
          <w:b/>
          <w:bCs/>
          <w:sz w:val="20"/>
          <w:szCs w:val="20"/>
        </w:rPr>
        <w:t xml:space="preserve">lternative </w:t>
      </w:r>
      <w:r w:rsidR="004A2D14">
        <w:rPr>
          <w:rFonts w:ascii="Times New Roman" w:hAnsi="Times New Roman" w:cs="Times New Roman"/>
          <w:b/>
          <w:bCs/>
          <w:sz w:val="20"/>
          <w:szCs w:val="20"/>
        </w:rPr>
        <w:t>2</w:t>
      </w:r>
      <w:r w:rsidR="006433EE" w:rsidRPr="00556BD1">
        <w:rPr>
          <w:rFonts w:ascii="Times New Roman" w:hAnsi="Times New Roman" w:cs="Times New Roman"/>
          <w:b/>
          <w:bCs/>
          <w:sz w:val="20"/>
          <w:szCs w:val="20"/>
        </w:rPr>
        <w:t>: Define a new recommended bit rate table for XR.</w:t>
      </w:r>
    </w:p>
    <w:p w14:paraId="3343F3CC" w14:textId="2BB299D8" w:rsidR="009B1A6F" w:rsidRPr="009B1A6F" w:rsidRDefault="00C3514F" w:rsidP="009B1A6F">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Similar to Rel-18 BSR enhancement, to make the recommendation more useful for XR, RAN2 can consider to design a new </w:t>
      </w:r>
      <w:r w:rsidR="00EA4DA1">
        <w:rPr>
          <w:rFonts w:ascii="Times New Roman" w:hAnsi="Times New Roman" w:cs="Times New Roman"/>
          <w:sz w:val="20"/>
          <w:szCs w:val="20"/>
        </w:rPr>
        <w:t xml:space="preserve">bit rate </w:t>
      </w:r>
      <w:r>
        <w:rPr>
          <w:rFonts w:ascii="Times New Roman" w:hAnsi="Times New Roman" w:cs="Times New Roman"/>
          <w:sz w:val="20"/>
          <w:szCs w:val="20"/>
        </w:rPr>
        <w:t xml:space="preserve">table which specifically matches the potential </w:t>
      </w:r>
      <w:r w:rsidR="00790CC4">
        <w:rPr>
          <w:rFonts w:ascii="Times New Roman" w:hAnsi="Times New Roman" w:cs="Times New Roman"/>
          <w:sz w:val="20"/>
          <w:szCs w:val="20"/>
        </w:rPr>
        <w:t xml:space="preserve">bit rate </w:t>
      </w:r>
      <w:r>
        <w:rPr>
          <w:rFonts w:ascii="Times New Roman" w:hAnsi="Times New Roman" w:cs="Times New Roman"/>
          <w:sz w:val="20"/>
          <w:szCs w:val="20"/>
        </w:rPr>
        <w:t xml:space="preserve">range of XR services. </w:t>
      </w:r>
      <w:r w:rsidR="00EC67C1">
        <w:rPr>
          <w:rFonts w:ascii="Times New Roman" w:hAnsi="Times New Roman" w:cs="Times New Roman"/>
          <w:sz w:val="20"/>
          <w:szCs w:val="20"/>
        </w:rPr>
        <w:t>This alternative actually works similarly to alternative 1</w:t>
      </w:r>
      <w:r w:rsidR="009B1A6F">
        <w:rPr>
          <w:rFonts w:ascii="Times New Roman" w:hAnsi="Times New Roman" w:cs="Times New Roman"/>
          <w:sz w:val="20"/>
          <w:szCs w:val="20"/>
        </w:rPr>
        <w:t>. Both of them need to introduce a new bit rate table. So that alternative 2 has the same disadvantage as alternative 1, i.e., it</w:t>
      </w:r>
      <w:r w:rsidR="00573277">
        <w:rPr>
          <w:rFonts w:ascii="Times New Roman" w:hAnsi="Times New Roman" w:cs="Times New Roman"/>
          <w:sz w:val="20"/>
          <w:szCs w:val="20"/>
        </w:rPr>
        <w:t>s usage is limited to specific applications and may become unsuitable with the development of new applications.</w:t>
      </w:r>
    </w:p>
    <w:p w14:paraId="4CAC37CE" w14:textId="02839BAF" w:rsidR="006433EE" w:rsidRPr="001C27C1" w:rsidRDefault="006433EE" w:rsidP="00607674">
      <w:pPr>
        <w:pStyle w:val="af2"/>
        <w:numPr>
          <w:ilvl w:val="0"/>
          <w:numId w:val="4"/>
        </w:numPr>
        <w:spacing w:before="100" w:beforeAutospacing="1" w:after="100" w:afterAutospacing="1"/>
        <w:rPr>
          <w:rFonts w:ascii="Times New Roman" w:hAnsi="Times New Roman" w:cs="Times New Roman"/>
          <w:b/>
          <w:bCs/>
          <w:sz w:val="20"/>
          <w:szCs w:val="20"/>
        </w:rPr>
      </w:pPr>
      <w:r w:rsidRPr="001C27C1">
        <w:rPr>
          <w:rFonts w:ascii="Times New Roman" w:hAnsi="Times New Roman" w:cs="Times New Roman" w:hint="eastAsia"/>
          <w:b/>
          <w:bCs/>
          <w:sz w:val="20"/>
          <w:szCs w:val="20"/>
        </w:rPr>
        <w:t>A</w:t>
      </w:r>
      <w:r w:rsidRPr="001C27C1">
        <w:rPr>
          <w:rFonts w:ascii="Times New Roman" w:hAnsi="Times New Roman" w:cs="Times New Roman"/>
          <w:b/>
          <w:bCs/>
          <w:sz w:val="20"/>
          <w:szCs w:val="20"/>
        </w:rPr>
        <w:t xml:space="preserve">lternative </w:t>
      </w:r>
      <w:r w:rsidR="00EC67C1">
        <w:rPr>
          <w:rFonts w:ascii="Times New Roman" w:hAnsi="Times New Roman" w:cs="Times New Roman"/>
          <w:b/>
          <w:bCs/>
          <w:sz w:val="20"/>
          <w:szCs w:val="20"/>
        </w:rPr>
        <w:t>3</w:t>
      </w:r>
      <w:r w:rsidRPr="001C27C1">
        <w:rPr>
          <w:rFonts w:ascii="Times New Roman" w:hAnsi="Times New Roman" w:cs="Times New Roman"/>
          <w:b/>
          <w:bCs/>
          <w:sz w:val="20"/>
          <w:szCs w:val="20"/>
        </w:rPr>
        <w:t xml:space="preserve">: </w:t>
      </w:r>
      <w:r w:rsidR="00EC67C1">
        <w:rPr>
          <w:rFonts w:ascii="Times New Roman" w:hAnsi="Times New Roman" w:cs="Times New Roman"/>
          <w:b/>
          <w:bCs/>
          <w:sz w:val="20"/>
          <w:szCs w:val="20"/>
        </w:rPr>
        <w:t>Introduce new values for the bit rate multiplier</w:t>
      </w:r>
      <w:r w:rsidRPr="001C27C1">
        <w:rPr>
          <w:rFonts w:ascii="Times New Roman" w:hAnsi="Times New Roman" w:cs="Times New Roman"/>
          <w:b/>
          <w:bCs/>
          <w:sz w:val="20"/>
          <w:szCs w:val="20"/>
        </w:rPr>
        <w:t>.</w:t>
      </w:r>
    </w:p>
    <w:p w14:paraId="6227502A" w14:textId="0DF8463E" w:rsidR="007E58FB" w:rsidRDefault="00354E6A" w:rsidP="001C27C1">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Currently, the multiplier can only be semi-statically configured to a value from 40/70/100/200. The </w:t>
      </w:r>
      <w:r>
        <w:rPr>
          <w:rFonts w:ascii="Times New Roman" w:hAnsi="Times New Roman" w:cs="Times New Roman" w:hint="eastAsia"/>
          <w:sz w:val="20"/>
          <w:szCs w:val="20"/>
        </w:rPr>
        <w:t>limited</w:t>
      </w:r>
      <w:r>
        <w:rPr>
          <w:rFonts w:ascii="Times New Roman" w:hAnsi="Times New Roman" w:cs="Times New Roman"/>
          <w:sz w:val="20"/>
          <w:szCs w:val="20"/>
        </w:rPr>
        <w:t xml:space="preserve"> values of multiplier mak</w:t>
      </w:r>
      <w:r w:rsidR="00CE547D">
        <w:rPr>
          <w:rFonts w:ascii="Times New Roman" w:hAnsi="Times New Roman" w:cs="Times New Roman"/>
          <w:sz w:val="20"/>
          <w:szCs w:val="20"/>
        </w:rPr>
        <w:t>e</w:t>
      </w:r>
      <w:r>
        <w:rPr>
          <w:rFonts w:ascii="Times New Roman" w:hAnsi="Times New Roman" w:cs="Times New Roman"/>
          <w:sz w:val="20"/>
          <w:szCs w:val="20"/>
        </w:rPr>
        <w:t xml:space="preserve"> the recommended bit rate indication inflexible</w:t>
      </w:r>
      <w:r w:rsidR="007E58FB">
        <w:rPr>
          <w:rFonts w:ascii="Times New Roman" w:hAnsi="Times New Roman" w:cs="Times New Roman"/>
          <w:sz w:val="20"/>
          <w:szCs w:val="20"/>
        </w:rPr>
        <w:t>. For example, for a specific application, the original recommended bit rate range from 0 Mbps to 8 Mbps may be too small, while using the multiplier 40 makes the range too large.</w:t>
      </w:r>
    </w:p>
    <w:p w14:paraId="1676FF2E" w14:textId="14678B8E" w:rsidR="006961D9" w:rsidRDefault="006961D9" w:rsidP="001C27C1">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Introducing more values for the multiplier may </w:t>
      </w:r>
      <w:r w:rsidR="00AF77DD">
        <w:rPr>
          <w:rFonts w:ascii="Times New Roman" w:hAnsi="Times New Roman" w:cs="Times New Roman"/>
          <w:sz w:val="20"/>
          <w:szCs w:val="20"/>
        </w:rPr>
        <w:t xml:space="preserve">alleviate the issue. However, the granularity is still not refined enough as the multiplier is determined in a semi-static way. </w:t>
      </w:r>
    </w:p>
    <w:p w14:paraId="191CAC28" w14:textId="69A4A3BA" w:rsidR="00AF77DD" w:rsidRDefault="00F61C4C" w:rsidP="00AF77DD">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A potential enhancement is to support dynamic multiplier, so that the gNB can indicate the recommended bit rate as </w:t>
      </w:r>
      <w:r w:rsidR="00F82B0C">
        <w:rPr>
          <w:rFonts w:ascii="Times New Roman" w:hAnsi="Times New Roman" w:cs="Times New Roman"/>
          <w:sz w:val="20"/>
          <w:szCs w:val="20"/>
        </w:rPr>
        <w:t>accurately</w:t>
      </w:r>
      <w:r>
        <w:rPr>
          <w:rFonts w:ascii="Times New Roman" w:hAnsi="Times New Roman" w:cs="Times New Roman"/>
          <w:sz w:val="20"/>
          <w:szCs w:val="20"/>
        </w:rPr>
        <w:t xml:space="preserve"> as possible by selecting the proper bit rate index and multiplier. For example, to indicate 23Mbps, the index 36 (corresponding to 1.1Mbps) and multiplier 21 can be used together.</w:t>
      </w:r>
      <w:r w:rsidR="00AF77DD">
        <w:rPr>
          <w:rFonts w:ascii="Times New Roman" w:hAnsi="Times New Roman" w:cs="Times New Roman"/>
          <w:sz w:val="20"/>
          <w:szCs w:val="20"/>
        </w:rPr>
        <w:t xml:space="preserve"> T</w:t>
      </w:r>
      <w:r>
        <w:rPr>
          <w:rFonts w:ascii="Times New Roman" w:hAnsi="Times New Roman" w:cs="Times New Roman"/>
          <w:sz w:val="20"/>
          <w:szCs w:val="20"/>
        </w:rPr>
        <w:t xml:space="preserve">he gNB can pre-configure several multipliers, and indicate which one is used in the recommended bit rate MAC CE. </w:t>
      </w:r>
    </w:p>
    <w:p w14:paraId="7D53D1B5" w14:textId="52078FC4" w:rsidR="00E0093D" w:rsidRDefault="00AF77DD" w:rsidP="00AF77DD">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With the dynamic multiplier, alternative 3 provides a flexible way to refine the bit rate recommendation for better fitting XR. The new values of the multiplier can be selected considering the required range and granularity. In case there are different requirements for the future applications, </w:t>
      </w:r>
      <w:r w:rsidR="00E8254D">
        <w:rPr>
          <w:rFonts w:ascii="Times New Roman" w:hAnsi="Times New Roman" w:cs="Times New Roman"/>
          <w:sz w:val="20"/>
          <w:szCs w:val="20"/>
        </w:rPr>
        <w:t>the feature can be easily extended with some other new values for the multiplier, w</w:t>
      </w:r>
      <w:r w:rsidR="000D3E4F">
        <w:rPr>
          <w:rFonts w:ascii="Times New Roman" w:hAnsi="Times New Roman" w:cs="Times New Roman"/>
          <w:sz w:val="20"/>
          <w:szCs w:val="20"/>
        </w:rPr>
        <w:t xml:space="preserve">hich is </w:t>
      </w:r>
      <w:r w:rsidR="00E8254D">
        <w:rPr>
          <w:rFonts w:ascii="Times New Roman" w:hAnsi="Times New Roman" w:cs="Times New Roman"/>
          <w:sz w:val="20"/>
          <w:szCs w:val="20"/>
        </w:rPr>
        <w:t>simple</w:t>
      </w:r>
      <w:r w:rsidR="000D3E4F">
        <w:rPr>
          <w:rFonts w:ascii="Times New Roman" w:hAnsi="Times New Roman" w:cs="Times New Roman"/>
          <w:sz w:val="20"/>
          <w:szCs w:val="20"/>
        </w:rPr>
        <w:t>r</w:t>
      </w:r>
      <w:r w:rsidR="00E8254D">
        <w:rPr>
          <w:rFonts w:ascii="Times New Roman" w:hAnsi="Times New Roman" w:cs="Times New Roman"/>
          <w:sz w:val="20"/>
          <w:szCs w:val="20"/>
        </w:rPr>
        <w:t xml:space="preserve"> than defining another new table.</w:t>
      </w:r>
    </w:p>
    <w:p w14:paraId="2FE3BF45" w14:textId="17D6B6A7" w:rsidR="00730793" w:rsidRPr="00730793" w:rsidRDefault="00730793" w:rsidP="002C4785">
      <w:pPr>
        <w:spacing w:before="100" w:beforeAutospacing="1" w:after="100" w:afterAutospacing="1"/>
      </w:pPr>
      <w:r>
        <w:rPr>
          <w:rFonts w:hint="eastAsia"/>
        </w:rPr>
        <w:t>B</w:t>
      </w:r>
      <w:r>
        <w:t xml:space="preserve">ased on the above analysis, it can be concluded that a new bit rate table is needed for alternative 1 and alternative 2 while some new values of the multiplier are needed for alternative 3. </w:t>
      </w:r>
      <w:r w:rsidR="003E494C">
        <w:t xml:space="preserve">All the three alternatives require a new MAC CE. </w:t>
      </w:r>
      <w:r>
        <w:t>From the point of work load, alternative 3 is much easier. Also, alternative 3 provides better</w:t>
      </w:r>
      <w:r w:rsidR="00FE322C">
        <w:t xml:space="preserve"> flexibility and</w:t>
      </w:r>
      <w:r>
        <w:t xml:space="preserve"> future compatibility </w:t>
      </w:r>
      <w:r w:rsidR="00FE322C">
        <w:t>with the dynamic multiplier indication. I</w:t>
      </w:r>
      <w:r w:rsidR="003E494C">
        <w:t xml:space="preserve">t does not introduce a new table which is closely related to the application requirements. The multiplier can be extended again </w:t>
      </w:r>
      <w:r w:rsidR="003E257A">
        <w:t>if new requirement is found.</w:t>
      </w:r>
    </w:p>
    <w:p w14:paraId="75C12FD3" w14:textId="5826D3F9" w:rsidR="00583A1E" w:rsidRPr="001C27C1" w:rsidRDefault="00E0093D" w:rsidP="002C4785">
      <w:pPr>
        <w:spacing w:before="100" w:beforeAutospacing="1" w:after="100" w:afterAutospacing="1"/>
        <w:jc w:val="both"/>
        <w:rPr>
          <w:b/>
          <w:bCs/>
        </w:rPr>
      </w:pPr>
      <w:r w:rsidRPr="00863532">
        <w:rPr>
          <w:b/>
          <w:i/>
          <w:u w:val="single"/>
        </w:rPr>
        <w:t>Propo</w:t>
      </w:r>
      <w:r w:rsidRPr="00CF6C96">
        <w:rPr>
          <w:b/>
          <w:i/>
          <w:u w:val="single"/>
        </w:rPr>
        <w:t>sal</w:t>
      </w:r>
      <w:r w:rsidR="001424C7">
        <w:rPr>
          <w:b/>
          <w:i/>
          <w:u w:val="single"/>
        </w:rPr>
        <w:t xml:space="preserve"> </w:t>
      </w:r>
      <w:r w:rsidR="00B95C51">
        <w:rPr>
          <w:b/>
          <w:i/>
          <w:u w:val="single"/>
        </w:rPr>
        <w:t>3</w:t>
      </w:r>
      <w:r w:rsidRPr="00CF6C96">
        <w:rPr>
          <w:b/>
          <w:i/>
          <w:u w:val="single"/>
        </w:rPr>
        <w:t>:</w:t>
      </w:r>
      <w:r>
        <w:rPr>
          <w:b/>
        </w:rPr>
        <w:t xml:space="preserve"> RAN2 to refine the recommended bit rate granularity</w:t>
      </w:r>
      <w:r w:rsidR="00FE322C">
        <w:rPr>
          <w:b/>
        </w:rPr>
        <w:t xml:space="preserve"> </w:t>
      </w:r>
      <w:r w:rsidR="003E257A">
        <w:rPr>
          <w:b/>
        </w:rPr>
        <w:t>by</w:t>
      </w:r>
      <w:r w:rsidR="00FE322C">
        <w:rPr>
          <w:b/>
        </w:rPr>
        <w:t xml:space="preserve"> </w:t>
      </w:r>
      <w:r w:rsidR="006961D9">
        <w:rPr>
          <w:b/>
        </w:rPr>
        <w:t>introducing new values for the bit rate multiplier and indicating the</w:t>
      </w:r>
      <w:r w:rsidR="00583A1E" w:rsidRPr="001C27C1">
        <w:rPr>
          <w:b/>
          <w:bCs/>
        </w:rPr>
        <w:t xml:space="preserve"> multiplier </w:t>
      </w:r>
      <w:r w:rsidR="006961D9">
        <w:rPr>
          <w:b/>
          <w:bCs/>
        </w:rPr>
        <w:t xml:space="preserve">dynamically </w:t>
      </w:r>
      <w:r w:rsidR="00583A1E" w:rsidRPr="001C27C1">
        <w:rPr>
          <w:b/>
          <w:bCs/>
        </w:rPr>
        <w:t>in the recommended bit rate MAC CE.</w:t>
      </w:r>
    </w:p>
    <w:p w14:paraId="1B4B23D7" w14:textId="77777777" w:rsidR="00A361EF" w:rsidRDefault="00A361EF" w:rsidP="007E0893">
      <w:pPr>
        <w:pStyle w:val="1"/>
        <w:spacing w:before="100" w:beforeAutospacing="1" w:after="100" w:afterAutospacing="1"/>
        <w:ind w:left="0" w:firstLine="0"/>
        <w:jc w:val="both"/>
      </w:pPr>
      <w:r>
        <w:rPr>
          <w:rFonts w:hint="eastAsia"/>
        </w:rPr>
        <w:t>3</w:t>
      </w:r>
      <w:r>
        <w:t>. Conclusion</w:t>
      </w:r>
    </w:p>
    <w:p w14:paraId="2CAA9F49" w14:textId="7B8733D8" w:rsidR="000A69BC" w:rsidRDefault="000A69BC" w:rsidP="007E0893">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DD60B7">
        <w:rPr>
          <w:lang w:val="en-US"/>
        </w:rPr>
        <w:t>potential enhancements for XR rate control</w:t>
      </w:r>
      <w:r w:rsidR="006E3809">
        <w:rPr>
          <w:lang w:val="en-US"/>
        </w:rPr>
        <w:t>. T</w:t>
      </w:r>
      <w:r>
        <w:rPr>
          <w:lang w:val="en-US"/>
        </w:rPr>
        <w:t>he following</w:t>
      </w:r>
      <w:r w:rsidR="00E00C8C">
        <w:rPr>
          <w:lang w:val="en-US"/>
        </w:rPr>
        <w:t xml:space="preserve"> observations and</w:t>
      </w:r>
      <w:r>
        <w:rPr>
          <w:lang w:val="en-US"/>
        </w:rPr>
        <w:t xml:space="preserve"> </w:t>
      </w:r>
      <w:r w:rsidR="006E3809">
        <w:rPr>
          <w:lang w:val="en-US"/>
        </w:rPr>
        <w:t>p</w:t>
      </w:r>
      <w:r>
        <w:rPr>
          <w:lang w:val="en-US"/>
        </w:rPr>
        <w:t>roposals were made:</w:t>
      </w:r>
    </w:p>
    <w:p w14:paraId="4D40E305" w14:textId="77777777" w:rsidR="00E00C8C" w:rsidRPr="001B5AF5" w:rsidRDefault="00E00C8C" w:rsidP="00E00C8C">
      <w:pPr>
        <w:spacing w:before="100" w:beforeAutospacing="1" w:after="100" w:afterAutospacing="1"/>
        <w:jc w:val="both"/>
        <w:rPr>
          <w:b/>
        </w:rPr>
      </w:pPr>
      <w:r w:rsidRPr="001B5AF5">
        <w:rPr>
          <w:b/>
          <w:i/>
          <w:u w:val="single"/>
        </w:rPr>
        <w:t>Proposal</w:t>
      </w:r>
      <w:r>
        <w:rPr>
          <w:b/>
          <w:i/>
          <w:u w:val="single"/>
        </w:rPr>
        <w:t xml:space="preserve"> 1</w:t>
      </w:r>
      <w:r w:rsidRPr="00FB62F8">
        <w:rPr>
          <w:b/>
          <w:i/>
          <w:u w:val="single"/>
        </w:rPr>
        <w:t>:</w:t>
      </w:r>
      <w:r>
        <w:rPr>
          <w:b/>
        </w:rPr>
        <w:t xml:space="preserve"> RAN2 to support per QoS flow level bit rate recommendation.</w:t>
      </w:r>
    </w:p>
    <w:p w14:paraId="5B490DDC" w14:textId="77777777" w:rsidR="00E46E0B" w:rsidRPr="00E46E0B" w:rsidRDefault="00E46E0B" w:rsidP="00E46E0B">
      <w:pPr>
        <w:spacing w:before="100" w:beforeAutospacing="1" w:after="100" w:afterAutospacing="1"/>
        <w:jc w:val="both"/>
        <w:rPr>
          <w:rFonts w:hint="eastAsia"/>
          <w:b/>
          <w:iCs/>
        </w:rPr>
      </w:pPr>
      <w:r w:rsidRPr="00863532">
        <w:rPr>
          <w:b/>
          <w:i/>
          <w:u w:val="single"/>
        </w:rPr>
        <w:t>Propo</w:t>
      </w:r>
      <w:r w:rsidRPr="00CF6C96">
        <w:rPr>
          <w:b/>
          <w:i/>
          <w:u w:val="single"/>
        </w:rPr>
        <w:t>sal</w:t>
      </w:r>
      <w:r>
        <w:rPr>
          <w:b/>
          <w:i/>
          <w:u w:val="single"/>
        </w:rPr>
        <w:t xml:space="preserve"> 2</w:t>
      </w:r>
      <w:r w:rsidRPr="00CF6C96">
        <w:rPr>
          <w:b/>
          <w:i/>
          <w:u w:val="single"/>
        </w:rPr>
        <w:t>:</w:t>
      </w:r>
      <w:r>
        <w:rPr>
          <w:b/>
          <w:i/>
          <w:u w:val="single"/>
        </w:rPr>
        <w:t xml:space="preserve"> </w:t>
      </w:r>
      <w:r>
        <w:rPr>
          <w:b/>
          <w:iCs/>
        </w:rPr>
        <w:t xml:space="preserve">The UL MAC CE with the same enhancements as the DL </w:t>
      </w:r>
      <w:r>
        <w:rPr>
          <w:rFonts w:hint="eastAsia"/>
          <w:b/>
          <w:iCs/>
        </w:rPr>
        <w:t>MAC</w:t>
      </w:r>
      <w:r>
        <w:rPr>
          <w:b/>
          <w:iCs/>
        </w:rPr>
        <w:t xml:space="preserve"> </w:t>
      </w:r>
      <w:r>
        <w:rPr>
          <w:rFonts w:hint="eastAsia"/>
          <w:b/>
          <w:iCs/>
        </w:rPr>
        <w:t>CE</w:t>
      </w:r>
      <w:r>
        <w:rPr>
          <w:b/>
          <w:iCs/>
        </w:rPr>
        <w:t xml:space="preserve"> should be supported to allow the UE to indicate the desired bit rate for XR applications.</w:t>
      </w:r>
    </w:p>
    <w:p w14:paraId="57CD3F54" w14:textId="77777777" w:rsidR="00C07200" w:rsidRPr="001C27C1" w:rsidRDefault="00C07200" w:rsidP="00C07200">
      <w:pPr>
        <w:spacing w:before="100" w:beforeAutospacing="1" w:after="100" w:afterAutospacing="1"/>
        <w:jc w:val="both"/>
        <w:rPr>
          <w:b/>
          <w:bCs/>
        </w:rPr>
      </w:pPr>
      <w:r w:rsidRPr="00863532">
        <w:rPr>
          <w:b/>
          <w:i/>
          <w:u w:val="single"/>
        </w:rPr>
        <w:lastRenderedPageBreak/>
        <w:t>Propo</w:t>
      </w:r>
      <w:r w:rsidRPr="00CF6C96">
        <w:rPr>
          <w:b/>
          <w:i/>
          <w:u w:val="single"/>
        </w:rPr>
        <w:t>sal</w:t>
      </w:r>
      <w:r>
        <w:rPr>
          <w:b/>
          <w:i/>
          <w:u w:val="single"/>
        </w:rPr>
        <w:t xml:space="preserve"> 3</w:t>
      </w:r>
      <w:r w:rsidRPr="00CF6C96">
        <w:rPr>
          <w:b/>
          <w:i/>
          <w:u w:val="single"/>
        </w:rPr>
        <w:t>:</w:t>
      </w:r>
      <w:r>
        <w:rPr>
          <w:b/>
        </w:rPr>
        <w:t xml:space="preserve"> RAN2 to refine the recommended bit rate granularity by introducing new values for the bit rate multiplier and indicating the</w:t>
      </w:r>
      <w:r w:rsidRPr="001C27C1">
        <w:rPr>
          <w:b/>
          <w:bCs/>
        </w:rPr>
        <w:t xml:space="preserve"> multiplier </w:t>
      </w:r>
      <w:r>
        <w:rPr>
          <w:b/>
          <w:bCs/>
        </w:rPr>
        <w:t xml:space="preserve">dynamically </w:t>
      </w:r>
      <w:r w:rsidRPr="001C27C1">
        <w:rPr>
          <w:b/>
          <w:bCs/>
        </w:rPr>
        <w:t>in the recommended bit rate MAC CE.</w:t>
      </w:r>
    </w:p>
    <w:p w14:paraId="202BEE13" w14:textId="77777777" w:rsidR="008C3E92" w:rsidRDefault="008C3E92" w:rsidP="007E0893">
      <w:pPr>
        <w:pStyle w:val="1"/>
        <w:ind w:left="0" w:firstLine="0"/>
        <w:jc w:val="both"/>
      </w:pPr>
      <w:r>
        <w:rPr>
          <w:rFonts w:hint="eastAsia"/>
        </w:rPr>
        <w:t>4</w:t>
      </w:r>
      <w:r>
        <w:t>. Reference</w:t>
      </w:r>
    </w:p>
    <w:p w14:paraId="45A0E0E4" w14:textId="25872F45" w:rsidR="002C5AAA" w:rsidRDefault="00536514" w:rsidP="002C5AAA">
      <w:pPr>
        <w:jc w:val="both"/>
      </w:pPr>
      <w:r>
        <w:t>[1</w:t>
      </w:r>
      <w:r w:rsidR="00256ABE">
        <w:t xml:space="preserve">]. </w:t>
      </w:r>
      <w:r w:rsidR="002C5AAA">
        <w:t>3GPP TR 23.700-70: “Study on architecture enhancement for Extended Reality and Media service (XRM)”.</w:t>
      </w:r>
    </w:p>
    <w:p w14:paraId="4E2D3033" w14:textId="0D6DBDFE" w:rsidR="00B1607D" w:rsidRDefault="00B1607D" w:rsidP="002C5AAA">
      <w:pPr>
        <w:jc w:val="both"/>
      </w:pPr>
      <w:r>
        <w:rPr>
          <w:rFonts w:hint="eastAsia"/>
        </w:rPr>
        <w:t>[</w:t>
      </w:r>
      <w:r>
        <w:t xml:space="preserve">2]. </w:t>
      </w:r>
      <w:r w:rsidRPr="00B1607D">
        <w:t>S2-2405625</w:t>
      </w:r>
      <w:r w:rsidR="00AA060F">
        <w:t xml:space="preserve">, TSG SA WG2, </w:t>
      </w:r>
      <w:r w:rsidR="00AA060F" w:rsidRPr="00AA060F">
        <w:t>LS on FS_XRM Ph2</w:t>
      </w:r>
      <w:r w:rsidR="00AA060F">
        <w:t>.</w:t>
      </w:r>
    </w:p>
    <w:p w14:paraId="461E67F4" w14:textId="76437F80" w:rsidR="00757E49" w:rsidRDefault="00757E49" w:rsidP="002C5AAA">
      <w:pPr>
        <w:jc w:val="both"/>
      </w:pPr>
      <w:r>
        <w:rPr>
          <w:rFonts w:hint="eastAsia"/>
        </w:rPr>
        <w:t>[</w:t>
      </w:r>
      <w:r>
        <w:t xml:space="preserve">3]. </w:t>
      </w:r>
      <w:r w:rsidRPr="00757E49">
        <w:t>R2-2405779</w:t>
      </w:r>
      <w:r>
        <w:t xml:space="preserve">, TSG RAN WG2, </w:t>
      </w:r>
      <w:r w:rsidRPr="00757E49">
        <w:t>Reply LS to SA2 on FS_XRM PH2</w:t>
      </w:r>
      <w:r>
        <w:t>.</w:t>
      </w:r>
    </w:p>
    <w:p w14:paraId="167F5274" w14:textId="76B2F873" w:rsidR="00757E49" w:rsidRDefault="00757E49" w:rsidP="002C5AAA">
      <w:pPr>
        <w:jc w:val="both"/>
      </w:pPr>
      <w:r>
        <w:rPr>
          <w:rFonts w:hint="eastAsia"/>
        </w:rPr>
        <w:t>[</w:t>
      </w:r>
      <w:r>
        <w:t>4]</w:t>
      </w:r>
      <w:r w:rsidR="008C61C6">
        <w:t>.</w:t>
      </w:r>
      <w:r>
        <w:t xml:space="preserve"> R3-244844, TSG RAN WG3, </w:t>
      </w:r>
      <w:r w:rsidRPr="00757E49">
        <w:t>Response LS to SA2 on FS_XRM Ph2</w:t>
      </w:r>
      <w:r>
        <w:t>.</w:t>
      </w:r>
    </w:p>
    <w:p w14:paraId="505902FA" w14:textId="6ECF0B4B" w:rsidR="0015444D" w:rsidRDefault="002850A6" w:rsidP="007E0893">
      <w:pPr>
        <w:jc w:val="both"/>
      </w:pPr>
      <w:r>
        <w:t>[</w:t>
      </w:r>
      <w:r w:rsidR="00F43B93">
        <w:t>5</w:t>
      </w:r>
      <w:r>
        <w:t xml:space="preserve">]. </w:t>
      </w:r>
      <w:r w:rsidR="009A7C7D" w:rsidRPr="00296CF8">
        <w:t>3GPP TS 38.321: "NR; Mediu</w:t>
      </w:r>
      <w:r w:rsidR="00AA060F">
        <w:t xml:space="preserve"> </w:t>
      </w:r>
      <w:r w:rsidR="009A7C7D" w:rsidRPr="00296CF8">
        <w:t>Control (MAC) protocol specification".</w:t>
      </w:r>
    </w:p>
    <w:sectPr w:rsidR="0015444D"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E0BD" w14:textId="77777777" w:rsidR="00D51C79" w:rsidRDefault="00D51C79">
      <w:r>
        <w:separator/>
      </w:r>
    </w:p>
  </w:endnote>
  <w:endnote w:type="continuationSeparator" w:id="0">
    <w:p w14:paraId="7651C866" w14:textId="77777777" w:rsidR="00D51C79" w:rsidRDefault="00D5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02A2F" w14:textId="77777777" w:rsidR="00D51C79" w:rsidRDefault="00D51C79">
      <w:r>
        <w:separator/>
      </w:r>
    </w:p>
  </w:footnote>
  <w:footnote w:type="continuationSeparator" w:id="0">
    <w:p w14:paraId="5CB90A16" w14:textId="77777777" w:rsidR="00D51C79" w:rsidRDefault="00D5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2B284E"/>
    <w:multiLevelType w:val="multilevel"/>
    <w:tmpl w:val="EF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630E62E7"/>
    <w:multiLevelType w:val="multilevel"/>
    <w:tmpl w:val="EF3A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1"/>
  </w:num>
  <w:num w:numId="6">
    <w:abstractNumId w:val="4"/>
    <w:lvlOverride w:ilvl="0">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21DC"/>
    <w:rsid w:val="00002203"/>
    <w:rsid w:val="0000341B"/>
    <w:rsid w:val="00003486"/>
    <w:rsid w:val="00003783"/>
    <w:rsid w:val="000049C9"/>
    <w:rsid w:val="00004A72"/>
    <w:rsid w:val="00005065"/>
    <w:rsid w:val="0000509C"/>
    <w:rsid w:val="0000518C"/>
    <w:rsid w:val="000052E8"/>
    <w:rsid w:val="00005463"/>
    <w:rsid w:val="00006454"/>
    <w:rsid w:val="0000656E"/>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B28"/>
    <w:rsid w:val="00030117"/>
    <w:rsid w:val="0003082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737"/>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807"/>
    <w:rsid w:val="00050A3A"/>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4C56"/>
    <w:rsid w:val="00086010"/>
    <w:rsid w:val="0008696C"/>
    <w:rsid w:val="000877E8"/>
    <w:rsid w:val="0008787D"/>
    <w:rsid w:val="000902D6"/>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6DC"/>
    <w:rsid w:val="000B388B"/>
    <w:rsid w:val="000B4129"/>
    <w:rsid w:val="000B46C2"/>
    <w:rsid w:val="000B5BCC"/>
    <w:rsid w:val="000B6299"/>
    <w:rsid w:val="000B6696"/>
    <w:rsid w:val="000B6801"/>
    <w:rsid w:val="000B6B6E"/>
    <w:rsid w:val="000B6CDE"/>
    <w:rsid w:val="000B7052"/>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3E4F"/>
    <w:rsid w:val="000D56BC"/>
    <w:rsid w:val="000D5767"/>
    <w:rsid w:val="000D6613"/>
    <w:rsid w:val="000D67ED"/>
    <w:rsid w:val="000D6839"/>
    <w:rsid w:val="000D6B43"/>
    <w:rsid w:val="000D70D7"/>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175"/>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924"/>
    <w:rsid w:val="00110B4A"/>
    <w:rsid w:val="00110C6B"/>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4C7"/>
    <w:rsid w:val="001425E9"/>
    <w:rsid w:val="00142C7D"/>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5FB3"/>
    <w:rsid w:val="00176E1B"/>
    <w:rsid w:val="001777A3"/>
    <w:rsid w:val="00177980"/>
    <w:rsid w:val="00177B93"/>
    <w:rsid w:val="00180621"/>
    <w:rsid w:val="00181024"/>
    <w:rsid w:val="00181138"/>
    <w:rsid w:val="00181201"/>
    <w:rsid w:val="001813A1"/>
    <w:rsid w:val="001820FB"/>
    <w:rsid w:val="00182B22"/>
    <w:rsid w:val="001833A4"/>
    <w:rsid w:val="0018342F"/>
    <w:rsid w:val="00183651"/>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7C1"/>
    <w:rsid w:val="001C28E5"/>
    <w:rsid w:val="001C33FA"/>
    <w:rsid w:val="001C3BAA"/>
    <w:rsid w:val="001C3C9C"/>
    <w:rsid w:val="001C3CBE"/>
    <w:rsid w:val="001C5219"/>
    <w:rsid w:val="001C536E"/>
    <w:rsid w:val="001C5AF0"/>
    <w:rsid w:val="001C615D"/>
    <w:rsid w:val="001C69CF"/>
    <w:rsid w:val="001C6B22"/>
    <w:rsid w:val="001C6CF4"/>
    <w:rsid w:val="001C6D6A"/>
    <w:rsid w:val="001C7B1C"/>
    <w:rsid w:val="001D029F"/>
    <w:rsid w:val="001D30B3"/>
    <w:rsid w:val="001D36C0"/>
    <w:rsid w:val="001D3CA2"/>
    <w:rsid w:val="001D3DA5"/>
    <w:rsid w:val="001D4009"/>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6ED2"/>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F49"/>
    <w:rsid w:val="00202759"/>
    <w:rsid w:val="0020298B"/>
    <w:rsid w:val="002031ED"/>
    <w:rsid w:val="002033CB"/>
    <w:rsid w:val="0020350C"/>
    <w:rsid w:val="002039D2"/>
    <w:rsid w:val="00203B88"/>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2A4"/>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FCF"/>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90117"/>
    <w:rsid w:val="0029026C"/>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C7"/>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76B"/>
    <w:rsid w:val="002C42C9"/>
    <w:rsid w:val="002C45E5"/>
    <w:rsid w:val="002C4785"/>
    <w:rsid w:val="002C4BE8"/>
    <w:rsid w:val="002C568C"/>
    <w:rsid w:val="002C5AAA"/>
    <w:rsid w:val="002C69D7"/>
    <w:rsid w:val="002C7198"/>
    <w:rsid w:val="002C72B7"/>
    <w:rsid w:val="002C7375"/>
    <w:rsid w:val="002C7E24"/>
    <w:rsid w:val="002D0261"/>
    <w:rsid w:val="002D05B1"/>
    <w:rsid w:val="002D0DFC"/>
    <w:rsid w:val="002D19DE"/>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67D"/>
    <w:rsid w:val="002E486F"/>
    <w:rsid w:val="002E4AAF"/>
    <w:rsid w:val="002E5102"/>
    <w:rsid w:val="002E5771"/>
    <w:rsid w:val="002E588B"/>
    <w:rsid w:val="002E58F4"/>
    <w:rsid w:val="002E70F7"/>
    <w:rsid w:val="002E76A6"/>
    <w:rsid w:val="002E799B"/>
    <w:rsid w:val="002E7EA3"/>
    <w:rsid w:val="002F01D1"/>
    <w:rsid w:val="002F05E6"/>
    <w:rsid w:val="002F0E67"/>
    <w:rsid w:val="002F1094"/>
    <w:rsid w:val="002F12AB"/>
    <w:rsid w:val="002F1465"/>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27D4D"/>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8C0"/>
    <w:rsid w:val="00353AAB"/>
    <w:rsid w:val="00353CE4"/>
    <w:rsid w:val="00354E6A"/>
    <w:rsid w:val="00355322"/>
    <w:rsid w:val="00355478"/>
    <w:rsid w:val="00355D8C"/>
    <w:rsid w:val="00356E6E"/>
    <w:rsid w:val="00357360"/>
    <w:rsid w:val="003574E8"/>
    <w:rsid w:val="00357692"/>
    <w:rsid w:val="00357AA8"/>
    <w:rsid w:val="00360026"/>
    <w:rsid w:val="003606D5"/>
    <w:rsid w:val="00360E72"/>
    <w:rsid w:val="00361492"/>
    <w:rsid w:val="00361AAD"/>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855"/>
    <w:rsid w:val="00391CEC"/>
    <w:rsid w:val="00392AD9"/>
    <w:rsid w:val="00393759"/>
    <w:rsid w:val="00393811"/>
    <w:rsid w:val="00393B20"/>
    <w:rsid w:val="00393BA3"/>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0F1B"/>
    <w:rsid w:val="003E19B0"/>
    <w:rsid w:val="003E1A36"/>
    <w:rsid w:val="003E223C"/>
    <w:rsid w:val="003E257A"/>
    <w:rsid w:val="003E2939"/>
    <w:rsid w:val="003E2D3A"/>
    <w:rsid w:val="003E2D50"/>
    <w:rsid w:val="003E2F5E"/>
    <w:rsid w:val="003E3B3F"/>
    <w:rsid w:val="003E3B4E"/>
    <w:rsid w:val="003E47EE"/>
    <w:rsid w:val="003E4868"/>
    <w:rsid w:val="003E494C"/>
    <w:rsid w:val="003E49F0"/>
    <w:rsid w:val="003E4E7F"/>
    <w:rsid w:val="003E4F25"/>
    <w:rsid w:val="003E4F99"/>
    <w:rsid w:val="003E540A"/>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9BA"/>
    <w:rsid w:val="003F6A1C"/>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67"/>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2FB1"/>
    <w:rsid w:val="004233F6"/>
    <w:rsid w:val="004234EA"/>
    <w:rsid w:val="00424255"/>
    <w:rsid w:val="004242F1"/>
    <w:rsid w:val="0042430E"/>
    <w:rsid w:val="0042442A"/>
    <w:rsid w:val="00424A62"/>
    <w:rsid w:val="00424BBB"/>
    <w:rsid w:val="00424C69"/>
    <w:rsid w:val="00424E20"/>
    <w:rsid w:val="00425162"/>
    <w:rsid w:val="00425E1E"/>
    <w:rsid w:val="00426A1D"/>
    <w:rsid w:val="00426D08"/>
    <w:rsid w:val="00430DEC"/>
    <w:rsid w:val="004311D2"/>
    <w:rsid w:val="004312C3"/>
    <w:rsid w:val="00433753"/>
    <w:rsid w:val="00433D47"/>
    <w:rsid w:val="00434538"/>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6784D"/>
    <w:rsid w:val="00470B37"/>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1C9F"/>
    <w:rsid w:val="004922C6"/>
    <w:rsid w:val="00493029"/>
    <w:rsid w:val="004932C7"/>
    <w:rsid w:val="00494083"/>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14"/>
    <w:rsid w:val="004A2DEA"/>
    <w:rsid w:val="004A31A3"/>
    <w:rsid w:val="004A3402"/>
    <w:rsid w:val="004A34C3"/>
    <w:rsid w:val="004A3585"/>
    <w:rsid w:val="004A35EB"/>
    <w:rsid w:val="004A3878"/>
    <w:rsid w:val="004A5336"/>
    <w:rsid w:val="004A56EA"/>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CE1"/>
    <w:rsid w:val="004C2DC3"/>
    <w:rsid w:val="004C33C8"/>
    <w:rsid w:val="004C422D"/>
    <w:rsid w:val="004C43E7"/>
    <w:rsid w:val="004C4814"/>
    <w:rsid w:val="004C4880"/>
    <w:rsid w:val="004C4D5F"/>
    <w:rsid w:val="004C5832"/>
    <w:rsid w:val="004C593F"/>
    <w:rsid w:val="004C5C9B"/>
    <w:rsid w:val="004C5FCD"/>
    <w:rsid w:val="004C6A41"/>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AFF"/>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3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6F"/>
    <w:rsid w:val="00521B89"/>
    <w:rsid w:val="005225D9"/>
    <w:rsid w:val="00522CE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57DE"/>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348"/>
    <w:rsid w:val="005556FD"/>
    <w:rsid w:val="00555A39"/>
    <w:rsid w:val="0055633E"/>
    <w:rsid w:val="00556BD1"/>
    <w:rsid w:val="005573CC"/>
    <w:rsid w:val="00557768"/>
    <w:rsid w:val="0055793A"/>
    <w:rsid w:val="0055798C"/>
    <w:rsid w:val="00557EFB"/>
    <w:rsid w:val="00560762"/>
    <w:rsid w:val="00560C66"/>
    <w:rsid w:val="00561D32"/>
    <w:rsid w:val="00562B51"/>
    <w:rsid w:val="0056316E"/>
    <w:rsid w:val="0056363E"/>
    <w:rsid w:val="00563677"/>
    <w:rsid w:val="00564892"/>
    <w:rsid w:val="00565367"/>
    <w:rsid w:val="005666A1"/>
    <w:rsid w:val="00567C76"/>
    <w:rsid w:val="00570DB7"/>
    <w:rsid w:val="00570E76"/>
    <w:rsid w:val="00570F75"/>
    <w:rsid w:val="00571D59"/>
    <w:rsid w:val="0057223E"/>
    <w:rsid w:val="00573277"/>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653F"/>
    <w:rsid w:val="00586A9E"/>
    <w:rsid w:val="00587601"/>
    <w:rsid w:val="00587DB9"/>
    <w:rsid w:val="00587F12"/>
    <w:rsid w:val="005905F3"/>
    <w:rsid w:val="00590EDE"/>
    <w:rsid w:val="0059248F"/>
    <w:rsid w:val="0059289D"/>
    <w:rsid w:val="00592C0A"/>
    <w:rsid w:val="00592D74"/>
    <w:rsid w:val="005948D8"/>
    <w:rsid w:val="00594A76"/>
    <w:rsid w:val="005972B2"/>
    <w:rsid w:val="00597B95"/>
    <w:rsid w:val="00597E01"/>
    <w:rsid w:val="005A02E4"/>
    <w:rsid w:val="005A0F2F"/>
    <w:rsid w:val="005A11C3"/>
    <w:rsid w:val="005A1235"/>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269"/>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674"/>
    <w:rsid w:val="00607C42"/>
    <w:rsid w:val="0061020D"/>
    <w:rsid w:val="00610316"/>
    <w:rsid w:val="00610FC0"/>
    <w:rsid w:val="006111B1"/>
    <w:rsid w:val="006121FB"/>
    <w:rsid w:val="00613A35"/>
    <w:rsid w:val="006142F7"/>
    <w:rsid w:val="006143DD"/>
    <w:rsid w:val="006146A0"/>
    <w:rsid w:val="00614DFE"/>
    <w:rsid w:val="006160F2"/>
    <w:rsid w:val="00616F95"/>
    <w:rsid w:val="00617818"/>
    <w:rsid w:val="00617EDA"/>
    <w:rsid w:val="00617F25"/>
    <w:rsid w:val="0062026E"/>
    <w:rsid w:val="0062079E"/>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3EE"/>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9DB"/>
    <w:rsid w:val="00664D06"/>
    <w:rsid w:val="0066504F"/>
    <w:rsid w:val="00665391"/>
    <w:rsid w:val="006653E5"/>
    <w:rsid w:val="00665AF6"/>
    <w:rsid w:val="00666B29"/>
    <w:rsid w:val="00666FA1"/>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A19"/>
    <w:rsid w:val="0069404E"/>
    <w:rsid w:val="006940A0"/>
    <w:rsid w:val="006943CB"/>
    <w:rsid w:val="00694603"/>
    <w:rsid w:val="00695758"/>
    <w:rsid w:val="00695808"/>
    <w:rsid w:val="006961D9"/>
    <w:rsid w:val="00696761"/>
    <w:rsid w:val="00696F71"/>
    <w:rsid w:val="00696FD4"/>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6B48"/>
    <w:rsid w:val="006E724F"/>
    <w:rsid w:val="006E7476"/>
    <w:rsid w:val="006E7D32"/>
    <w:rsid w:val="006E7E03"/>
    <w:rsid w:val="006F0449"/>
    <w:rsid w:val="006F1262"/>
    <w:rsid w:val="006F18B7"/>
    <w:rsid w:val="006F1BE4"/>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2B3"/>
    <w:rsid w:val="0073079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A14"/>
    <w:rsid w:val="00755250"/>
    <w:rsid w:val="007552F9"/>
    <w:rsid w:val="00755767"/>
    <w:rsid w:val="00755F7D"/>
    <w:rsid w:val="00756293"/>
    <w:rsid w:val="007566AF"/>
    <w:rsid w:val="00756DD4"/>
    <w:rsid w:val="00756E00"/>
    <w:rsid w:val="00757022"/>
    <w:rsid w:val="00757BD5"/>
    <w:rsid w:val="00757E4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1B4"/>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61"/>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F0260"/>
    <w:rsid w:val="007F0928"/>
    <w:rsid w:val="007F0A44"/>
    <w:rsid w:val="007F16A1"/>
    <w:rsid w:val="007F1A74"/>
    <w:rsid w:val="007F23FE"/>
    <w:rsid w:val="007F2555"/>
    <w:rsid w:val="007F35F9"/>
    <w:rsid w:val="007F395D"/>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59C"/>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3508"/>
    <w:rsid w:val="00824389"/>
    <w:rsid w:val="00824893"/>
    <w:rsid w:val="00824B89"/>
    <w:rsid w:val="008253DA"/>
    <w:rsid w:val="008254A6"/>
    <w:rsid w:val="00825AC3"/>
    <w:rsid w:val="00825F06"/>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122"/>
    <w:rsid w:val="00852570"/>
    <w:rsid w:val="00852B16"/>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0A8"/>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FB"/>
    <w:rsid w:val="00887BAF"/>
    <w:rsid w:val="00890900"/>
    <w:rsid w:val="00890DF6"/>
    <w:rsid w:val="00890E97"/>
    <w:rsid w:val="00891514"/>
    <w:rsid w:val="00891FF2"/>
    <w:rsid w:val="008921E9"/>
    <w:rsid w:val="008926E9"/>
    <w:rsid w:val="00892766"/>
    <w:rsid w:val="00892953"/>
    <w:rsid w:val="00892ED7"/>
    <w:rsid w:val="00892EF8"/>
    <w:rsid w:val="008930FB"/>
    <w:rsid w:val="00894A32"/>
    <w:rsid w:val="008951D7"/>
    <w:rsid w:val="0089594D"/>
    <w:rsid w:val="00895A48"/>
    <w:rsid w:val="00896134"/>
    <w:rsid w:val="0089644E"/>
    <w:rsid w:val="00897B53"/>
    <w:rsid w:val="00897FE1"/>
    <w:rsid w:val="008A0D17"/>
    <w:rsid w:val="008A11D1"/>
    <w:rsid w:val="008A12A5"/>
    <w:rsid w:val="008A190B"/>
    <w:rsid w:val="008A243F"/>
    <w:rsid w:val="008A25B8"/>
    <w:rsid w:val="008A294A"/>
    <w:rsid w:val="008A4530"/>
    <w:rsid w:val="008A4C0F"/>
    <w:rsid w:val="008A4E52"/>
    <w:rsid w:val="008A655D"/>
    <w:rsid w:val="008A74AE"/>
    <w:rsid w:val="008A784C"/>
    <w:rsid w:val="008A7B0F"/>
    <w:rsid w:val="008A7D9D"/>
    <w:rsid w:val="008B12B5"/>
    <w:rsid w:val="008B12FA"/>
    <w:rsid w:val="008B13B7"/>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1C6"/>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2BB"/>
    <w:rsid w:val="008F2DAC"/>
    <w:rsid w:val="008F2DCF"/>
    <w:rsid w:val="008F4696"/>
    <w:rsid w:val="008F4983"/>
    <w:rsid w:val="008F4A2E"/>
    <w:rsid w:val="008F4CD9"/>
    <w:rsid w:val="008F4F44"/>
    <w:rsid w:val="008F50B8"/>
    <w:rsid w:val="008F5328"/>
    <w:rsid w:val="008F5616"/>
    <w:rsid w:val="008F5C9A"/>
    <w:rsid w:val="008F686C"/>
    <w:rsid w:val="008F72B9"/>
    <w:rsid w:val="008F7322"/>
    <w:rsid w:val="00900548"/>
    <w:rsid w:val="00900B84"/>
    <w:rsid w:val="00901433"/>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0E"/>
    <w:rsid w:val="00927299"/>
    <w:rsid w:val="00927DFE"/>
    <w:rsid w:val="00927FAA"/>
    <w:rsid w:val="0093035F"/>
    <w:rsid w:val="00931199"/>
    <w:rsid w:val="00931645"/>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29"/>
    <w:rsid w:val="00962089"/>
    <w:rsid w:val="00962899"/>
    <w:rsid w:val="00962929"/>
    <w:rsid w:val="00962E7F"/>
    <w:rsid w:val="00962E93"/>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A2D"/>
    <w:rsid w:val="009A25C6"/>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1A6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109"/>
    <w:rsid w:val="009B68FD"/>
    <w:rsid w:val="009B71FF"/>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67DA"/>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B9A"/>
    <w:rsid w:val="00A53601"/>
    <w:rsid w:val="00A53889"/>
    <w:rsid w:val="00A5414A"/>
    <w:rsid w:val="00A54152"/>
    <w:rsid w:val="00A541E0"/>
    <w:rsid w:val="00A55161"/>
    <w:rsid w:val="00A554F8"/>
    <w:rsid w:val="00A55682"/>
    <w:rsid w:val="00A558A2"/>
    <w:rsid w:val="00A55F9B"/>
    <w:rsid w:val="00A569FE"/>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CEF"/>
    <w:rsid w:val="00A652D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07B"/>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901"/>
    <w:rsid w:val="00B01B49"/>
    <w:rsid w:val="00B02015"/>
    <w:rsid w:val="00B0268C"/>
    <w:rsid w:val="00B029EA"/>
    <w:rsid w:val="00B02B40"/>
    <w:rsid w:val="00B03C42"/>
    <w:rsid w:val="00B03CD8"/>
    <w:rsid w:val="00B03E3D"/>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748"/>
    <w:rsid w:val="00B32D8F"/>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5C51"/>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BE1"/>
    <w:rsid w:val="00BC5DAE"/>
    <w:rsid w:val="00BC6105"/>
    <w:rsid w:val="00BC6D71"/>
    <w:rsid w:val="00BD08DC"/>
    <w:rsid w:val="00BD09BA"/>
    <w:rsid w:val="00BD0A41"/>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6FF8"/>
    <w:rsid w:val="00BD709A"/>
    <w:rsid w:val="00BD70DE"/>
    <w:rsid w:val="00BD71D8"/>
    <w:rsid w:val="00BD738B"/>
    <w:rsid w:val="00BE00B3"/>
    <w:rsid w:val="00BE05E1"/>
    <w:rsid w:val="00BE0F40"/>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6E67"/>
    <w:rsid w:val="00C173E8"/>
    <w:rsid w:val="00C1798B"/>
    <w:rsid w:val="00C17E24"/>
    <w:rsid w:val="00C20171"/>
    <w:rsid w:val="00C2018B"/>
    <w:rsid w:val="00C20432"/>
    <w:rsid w:val="00C20F37"/>
    <w:rsid w:val="00C21441"/>
    <w:rsid w:val="00C228AD"/>
    <w:rsid w:val="00C22A16"/>
    <w:rsid w:val="00C22E96"/>
    <w:rsid w:val="00C234EF"/>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1988"/>
    <w:rsid w:val="00C71B68"/>
    <w:rsid w:val="00C725D1"/>
    <w:rsid w:val="00C7270F"/>
    <w:rsid w:val="00C73FE7"/>
    <w:rsid w:val="00C74A84"/>
    <w:rsid w:val="00C758F8"/>
    <w:rsid w:val="00C75B8E"/>
    <w:rsid w:val="00C766CB"/>
    <w:rsid w:val="00C77390"/>
    <w:rsid w:val="00C773DE"/>
    <w:rsid w:val="00C80372"/>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A785F"/>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17"/>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71"/>
    <w:rsid w:val="00CE5BF6"/>
    <w:rsid w:val="00CE600A"/>
    <w:rsid w:val="00CE6824"/>
    <w:rsid w:val="00CE7296"/>
    <w:rsid w:val="00CE77B6"/>
    <w:rsid w:val="00CF1291"/>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5F4E"/>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9BD"/>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4616"/>
    <w:rsid w:val="00D353FB"/>
    <w:rsid w:val="00D3576A"/>
    <w:rsid w:val="00D36030"/>
    <w:rsid w:val="00D361FB"/>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CC0"/>
    <w:rsid w:val="00D62FF7"/>
    <w:rsid w:val="00D63091"/>
    <w:rsid w:val="00D6346F"/>
    <w:rsid w:val="00D63B9D"/>
    <w:rsid w:val="00D642A6"/>
    <w:rsid w:val="00D65FF0"/>
    <w:rsid w:val="00D6617A"/>
    <w:rsid w:val="00D6696E"/>
    <w:rsid w:val="00D67632"/>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0D64"/>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0B7"/>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3C57"/>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4E7"/>
    <w:rsid w:val="00E02D7E"/>
    <w:rsid w:val="00E04671"/>
    <w:rsid w:val="00E04E7F"/>
    <w:rsid w:val="00E04F23"/>
    <w:rsid w:val="00E05247"/>
    <w:rsid w:val="00E05276"/>
    <w:rsid w:val="00E057A3"/>
    <w:rsid w:val="00E05C2B"/>
    <w:rsid w:val="00E05D46"/>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AB7"/>
    <w:rsid w:val="00E400FB"/>
    <w:rsid w:val="00E40469"/>
    <w:rsid w:val="00E40865"/>
    <w:rsid w:val="00E40961"/>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46E0B"/>
    <w:rsid w:val="00E50C3D"/>
    <w:rsid w:val="00E50F1C"/>
    <w:rsid w:val="00E511F6"/>
    <w:rsid w:val="00E51317"/>
    <w:rsid w:val="00E51605"/>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096"/>
    <w:rsid w:val="00EB5A4E"/>
    <w:rsid w:val="00EB6352"/>
    <w:rsid w:val="00EB642A"/>
    <w:rsid w:val="00EB6531"/>
    <w:rsid w:val="00EB69E8"/>
    <w:rsid w:val="00EB7121"/>
    <w:rsid w:val="00EB7703"/>
    <w:rsid w:val="00EB7744"/>
    <w:rsid w:val="00EB78C6"/>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7C1"/>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8EE"/>
    <w:rsid w:val="00EF0B64"/>
    <w:rsid w:val="00EF160F"/>
    <w:rsid w:val="00EF1BE4"/>
    <w:rsid w:val="00EF24C0"/>
    <w:rsid w:val="00EF2537"/>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CE4"/>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3B93"/>
    <w:rsid w:val="00F45317"/>
    <w:rsid w:val="00F458BA"/>
    <w:rsid w:val="00F46EBB"/>
    <w:rsid w:val="00F470EE"/>
    <w:rsid w:val="00F47848"/>
    <w:rsid w:val="00F50713"/>
    <w:rsid w:val="00F5078D"/>
    <w:rsid w:val="00F50CA9"/>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1C4C"/>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3848"/>
    <w:rsid w:val="00F742A7"/>
    <w:rsid w:val="00F745D5"/>
    <w:rsid w:val="00F7629D"/>
    <w:rsid w:val="00F7697E"/>
    <w:rsid w:val="00F76EE9"/>
    <w:rsid w:val="00F777D0"/>
    <w:rsid w:val="00F808AE"/>
    <w:rsid w:val="00F81510"/>
    <w:rsid w:val="00F825CE"/>
    <w:rsid w:val="00F82B0C"/>
    <w:rsid w:val="00F838BA"/>
    <w:rsid w:val="00F838C6"/>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484B"/>
    <w:rsid w:val="00FA5146"/>
    <w:rsid w:val="00FA52CD"/>
    <w:rsid w:val="00FA5A9B"/>
    <w:rsid w:val="00FA5CA1"/>
    <w:rsid w:val="00FA62EA"/>
    <w:rsid w:val="00FA632E"/>
    <w:rsid w:val="00FA6D44"/>
    <w:rsid w:val="00FA75B6"/>
    <w:rsid w:val="00FA7691"/>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0DD"/>
    <w:rsid w:val="00FB7226"/>
    <w:rsid w:val="00FB72E5"/>
    <w:rsid w:val="00FB766D"/>
    <w:rsid w:val="00FB788C"/>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3046"/>
    <w:rsid w:val="00FE322C"/>
    <w:rsid w:val="00FE350B"/>
    <w:rsid w:val="00FE388D"/>
    <w:rsid w:val="00FE47D6"/>
    <w:rsid w:val="00FE524B"/>
    <w:rsid w:val="00FE5907"/>
    <w:rsid w:val="00FE5E34"/>
    <w:rsid w:val="00FE6157"/>
    <w:rsid w:val="00FE6521"/>
    <w:rsid w:val="00FE7538"/>
    <w:rsid w:val="00FF0CCB"/>
    <w:rsid w:val="00FF1115"/>
    <w:rsid w:val="00FF1A26"/>
    <w:rsid w:val="00FF2BBF"/>
    <w:rsid w:val="00FF2E57"/>
    <w:rsid w:val="00FF2F7F"/>
    <w:rsid w:val="00FF303F"/>
    <w:rsid w:val="00FF346E"/>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7200"/>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68BE-AC9E-413F-B341-4A63A19A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cp:revision>
  <dcterms:created xsi:type="dcterms:W3CDTF">2024-11-07T09:24:00Z</dcterms:created>
  <dcterms:modified xsi:type="dcterms:W3CDTF">2024-11-08T02:31:00Z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